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3377"/>
        <w:gridCol w:w="3967"/>
        <w:gridCol w:w="3377"/>
      </w:tblGrid>
      <w:tr w:rsidR="001D47C9">
        <w:trPr>
          <w:trHeight w:val="5311"/>
        </w:trPr>
        <w:tc>
          <w:tcPr>
            <w:tcW w:w="3377" w:type="dxa"/>
          </w:tcPr>
          <w:p w:rsidR="001D47C9" w:rsidRDefault="001D47C9">
            <w:pPr>
              <w:pStyle w:val="TableParagraph"/>
              <w:rPr>
                <w:rFonts w:ascii="Times New Roman"/>
                <w:sz w:val="20"/>
              </w:rPr>
            </w:pPr>
          </w:p>
          <w:p w:rsidR="001D47C9" w:rsidRDefault="001D47C9">
            <w:pPr>
              <w:pStyle w:val="TableParagraph"/>
              <w:spacing w:before="1"/>
              <w:rPr>
                <w:rFonts w:ascii="Times New Roman"/>
                <w:sz w:val="26"/>
              </w:rPr>
            </w:pPr>
          </w:p>
          <w:p w:rsidR="001D47C9" w:rsidRDefault="001D47C9">
            <w:pPr>
              <w:pStyle w:val="TableParagraph"/>
              <w:ind w:left="448"/>
              <w:rPr>
                <w:rFonts w:ascii="Times New Roman"/>
                <w:sz w:val="20"/>
              </w:rPr>
            </w:pPr>
          </w:p>
          <w:p w:rsidR="001D47C9" w:rsidRDefault="001D47C9">
            <w:pPr>
              <w:pStyle w:val="TableParagraph"/>
              <w:rPr>
                <w:rFonts w:ascii="Times New Roman"/>
              </w:rPr>
            </w:pPr>
          </w:p>
          <w:p w:rsidR="00DF4442" w:rsidRDefault="00DF4442" w:rsidP="00DF4442">
            <w:pPr>
              <w:pStyle w:val="TableParagraph"/>
              <w:ind w:right="311"/>
              <w:rPr>
                <w:rFonts w:ascii="Times New Roman"/>
              </w:rPr>
            </w:pPr>
          </w:p>
          <w:p w:rsidR="002B30FC" w:rsidRDefault="002B30FC" w:rsidP="00DF4442">
            <w:pPr>
              <w:pStyle w:val="TableParagraph"/>
              <w:ind w:right="311"/>
              <w:jc w:val="center"/>
              <w:rPr>
                <w:sz w:val="28"/>
                <w:szCs w:val="28"/>
              </w:rPr>
            </w:pPr>
            <w:r>
              <w:rPr>
                <w:rFonts w:ascii="Times New Roman"/>
                <w:noProof/>
                <w:sz w:val="20"/>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288290</wp:posOffset>
                  </wp:positionV>
                  <wp:extent cx="1845945" cy="781050"/>
                  <wp:effectExtent l="0" t="0" r="1905" b="0"/>
                  <wp:wrapSquare wrapText="bothSides"/>
                  <wp:docPr id="45" name="Picture 4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roofVision Logo Black Text.jpg"/>
                          <pic:cNvPicPr/>
                        </pic:nvPicPr>
                        <pic:blipFill rotWithShape="1">
                          <a:blip r:embed="rId5" cstate="print">
                            <a:extLst>
                              <a:ext uri="{28A0092B-C50C-407E-A947-70E740481C1C}">
                                <a14:useLocalDpi xmlns:a14="http://schemas.microsoft.com/office/drawing/2010/main" val="0"/>
                              </a:ext>
                            </a:extLst>
                          </a:blip>
                          <a:srcRect l="11583" t="38648" r="11197" b="38248"/>
                          <a:stretch/>
                        </pic:blipFill>
                        <pic:spPr bwMode="auto">
                          <a:xfrm>
                            <a:off x="0" y="0"/>
                            <a:ext cx="184594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30FC" w:rsidRDefault="002B30FC" w:rsidP="00DF4442">
            <w:pPr>
              <w:pStyle w:val="TableParagraph"/>
              <w:ind w:right="311"/>
              <w:jc w:val="center"/>
              <w:rPr>
                <w:sz w:val="28"/>
                <w:szCs w:val="28"/>
              </w:rPr>
            </w:pPr>
          </w:p>
          <w:p w:rsidR="002B30FC" w:rsidRDefault="002B30FC" w:rsidP="00DF4442">
            <w:pPr>
              <w:pStyle w:val="TableParagraph"/>
              <w:ind w:right="311"/>
              <w:jc w:val="center"/>
              <w:rPr>
                <w:sz w:val="28"/>
                <w:szCs w:val="28"/>
              </w:rPr>
            </w:pPr>
          </w:p>
          <w:p w:rsidR="00DF4442" w:rsidRPr="00DF4442" w:rsidRDefault="00DF4442" w:rsidP="00DF4442">
            <w:pPr>
              <w:pStyle w:val="TableParagraph"/>
              <w:ind w:right="311"/>
              <w:jc w:val="center"/>
              <w:rPr>
                <w:sz w:val="28"/>
                <w:szCs w:val="28"/>
              </w:rPr>
            </w:pPr>
            <w:r w:rsidRPr="00DF4442">
              <w:rPr>
                <w:sz w:val="28"/>
                <w:szCs w:val="28"/>
              </w:rPr>
              <w:t>PV1</w:t>
            </w:r>
            <w:r w:rsidR="00555749">
              <w:rPr>
                <w:sz w:val="28"/>
                <w:szCs w:val="28"/>
              </w:rPr>
              <w:t>0</w:t>
            </w:r>
          </w:p>
          <w:p w:rsidR="001D47C9" w:rsidRPr="00DF4442" w:rsidRDefault="00DF4442" w:rsidP="00DF4442">
            <w:pPr>
              <w:pStyle w:val="TableParagraph"/>
              <w:ind w:left="107" w:right="311"/>
              <w:jc w:val="center"/>
              <w:rPr>
                <w:sz w:val="28"/>
                <w:szCs w:val="28"/>
              </w:rPr>
            </w:pPr>
            <w:r w:rsidRPr="00DF4442">
              <w:rPr>
                <w:sz w:val="28"/>
                <w:szCs w:val="28"/>
              </w:rPr>
              <w:t>In-</w:t>
            </w:r>
            <w:r w:rsidR="00555749">
              <w:rPr>
                <w:sz w:val="28"/>
                <w:szCs w:val="28"/>
              </w:rPr>
              <w:t>W</w:t>
            </w:r>
            <w:r w:rsidRPr="00DF4442">
              <w:rPr>
                <w:sz w:val="28"/>
                <w:szCs w:val="28"/>
              </w:rPr>
              <w:t xml:space="preserve">all Electric Toothbrush Charger </w:t>
            </w:r>
          </w:p>
          <w:p w:rsidR="001D47C9" w:rsidRDefault="001D47C9">
            <w:pPr>
              <w:pStyle w:val="TableParagraph"/>
              <w:spacing w:before="3"/>
              <w:rPr>
                <w:rFonts w:ascii="Times New Roman"/>
                <w:sz w:val="23"/>
              </w:rPr>
            </w:pPr>
          </w:p>
          <w:p w:rsidR="001D47C9" w:rsidRDefault="001D47C9">
            <w:pPr>
              <w:pStyle w:val="TableParagraph"/>
              <w:spacing w:before="1"/>
              <w:ind w:left="107"/>
            </w:pPr>
          </w:p>
        </w:tc>
        <w:tc>
          <w:tcPr>
            <w:tcW w:w="3377" w:type="dxa"/>
          </w:tcPr>
          <w:p w:rsidR="00D51EDB" w:rsidRDefault="00D51EDB">
            <w:pPr>
              <w:pStyle w:val="TableParagraph"/>
              <w:ind w:left="108" w:right="333"/>
              <w:rPr>
                <w:rFonts w:asciiTheme="minorHAnsi" w:hAnsiTheme="minorHAnsi" w:cstheme="minorHAnsi"/>
                <w:sz w:val="18"/>
                <w:szCs w:val="18"/>
              </w:rPr>
            </w:pPr>
          </w:p>
          <w:p w:rsidR="001D47C9" w:rsidRPr="00DF4442" w:rsidRDefault="00FE4A72">
            <w:pPr>
              <w:pStyle w:val="TableParagraph"/>
              <w:ind w:left="108" w:right="333"/>
              <w:rPr>
                <w:rFonts w:asciiTheme="minorHAnsi" w:hAnsiTheme="minorHAnsi" w:cstheme="minorHAnsi"/>
                <w:sz w:val="16"/>
                <w:szCs w:val="16"/>
              </w:rPr>
            </w:pPr>
            <w:r w:rsidRPr="00DF4442">
              <w:rPr>
                <w:rFonts w:asciiTheme="minorHAnsi" w:hAnsiTheme="minorHAnsi" w:cstheme="minorHAnsi"/>
                <w:sz w:val="18"/>
                <w:szCs w:val="18"/>
              </w:rPr>
              <w:t>T</w:t>
            </w:r>
            <w:r w:rsidRPr="00DF4442">
              <w:rPr>
                <w:rFonts w:asciiTheme="minorHAnsi" w:hAnsiTheme="minorHAnsi" w:cstheme="minorHAnsi"/>
                <w:sz w:val="16"/>
                <w:szCs w:val="16"/>
              </w:rPr>
              <w:t xml:space="preserve">his product is suitable for use in bathrooms for </w:t>
            </w:r>
            <w:r w:rsidRPr="00DF4442">
              <w:rPr>
                <w:rFonts w:asciiTheme="minorHAnsi" w:hAnsiTheme="minorHAnsi" w:cstheme="minorHAnsi"/>
                <w:sz w:val="18"/>
                <w:szCs w:val="18"/>
              </w:rPr>
              <w:t>O</w:t>
            </w:r>
            <w:r w:rsidRPr="00DF4442">
              <w:rPr>
                <w:rFonts w:asciiTheme="minorHAnsi" w:hAnsiTheme="minorHAnsi" w:cstheme="minorHAnsi"/>
                <w:sz w:val="16"/>
                <w:szCs w:val="16"/>
              </w:rPr>
              <w:t>ral-</w:t>
            </w:r>
            <w:r w:rsidRPr="00DF4442">
              <w:rPr>
                <w:rFonts w:asciiTheme="minorHAnsi" w:hAnsiTheme="minorHAnsi" w:cstheme="minorHAnsi"/>
                <w:sz w:val="18"/>
                <w:szCs w:val="18"/>
              </w:rPr>
              <w:t>B</w:t>
            </w:r>
            <w:r w:rsidRPr="00DF4442">
              <w:rPr>
                <w:rFonts w:asciiTheme="minorHAnsi" w:hAnsiTheme="minorHAnsi" w:cstheme="minorHAnsi"/>
                <w:sz w:val="16"/>
                <w:szCs w:val="16"/>
              </w:rPr>
              <w:t xml:space="preserve"> electric toothbrushes</w:t>
            </w:r>
            <w:r w:rsidRPr="00DF4442">
              <w:rPr>
                <w:rFonts w:asciiTheme="minorHAnsi" w:hAnsiTheme="minorHAnsi" w:cstheme="minorHAnsi"/>
                <w:spacing w:val="-2"/>
                <w:sz w:val="16"/>
                <w:szCs w:val="16"/>
              </w:rPr>
              <w:t xml:space="preserve"> </w:t>
            </w:r>
            <w:r w:rsidRPr="00DF4442">
              <w:rPr>
                <w:rFonts w:asciiTheme="minorHAnsi" w:hAnsiTheme="minorHAnsi" w:cstheme="minorHAnsi"/>
                <w:sz w:val="16"/>
                <w:szCs w:val="16"/>
              </w:rPr>
              <w:t>only.</w:t>
            </w:r>
          </w:p>
          <w:p w:rsidR="001D47C9" w:rsidRPr="00DF4442" w:rsidRDefault="001D47C9">
            <w:pPr>
              <w:pStyle w:val="TableParagraph"/>
              <w:spacing w:before="3"/>
              <w:rPr>
                <w:rFonts w:asciiTheme="minorHAnsi" w:hAnsiTheme="minorHAnsi" w:cstheme="minorHAnsi"/>
                <w:sz w:val="16"/>
                <w:szCs w:val="16"/>
              </w:rPr>
            </w:pPr>
          </w:p>
          <w:p w:rsidR="001D47C9" w:rsidRDefault="00FE4A72">
            <w:pPr>
              <w:pStyle w:val="TableParagraph"/>
              <w:ind w:left="108" w:right="228"/>
              <w:rPr>
                <w:rFonts w:asciiTheme="minorHAnsi" w:hAnsiTheme="minorHAnsi" w:cstheme="minorHAnsi"/>
                <w:sz w:val="16"/>
                <w:szCs w:val="16"/>
              </w:rPr>
            </w:pPr>
            <w:r w:rsidRPr="00DF4442">
              <w:rPr>
                <w:rFonts w:asciiTheme="minorHAnsi" w:hAnsiTheme="minorHAnsi" w:cstheme="minorHAnsi"/>
                <w:sz w:val="18"/>
                <w:szCs w:val="18"/>
              </w:rPr>
              <w:t>P</w:t>
            </w:r>
            <w:r w:rsidRPr="00DF4442">
              <w:rPr>
                <w:rFonts w:asciiTheme="minorHAnsi" w:hAnsiTheme="minorHAnsi" w:cstheme="minorHAnsi"/>
                <w:sz w:val="16"/>
                <w:szCs w:val="16"/>
              </w:rPr>
              <w:t>lease check with manufacturer’s instructions for suitability with toothbrush</w:t>
            </w:r>
            <w:r w:rsidRPr="00DF4442">
              <w:rPr>
                <w:rFonts w:asciiTheme="minorHAnsi" w:hAnsiTheme="minorHAnsi" w:cstheme="minorHAnsi"/>
                <w:spacing w:val="-3"/>
                <w:sz w:val="16"/>
                <w:szCs w:val="16"/>
              </w:rPr>
              <w:t xml:space="preserve"> </w:t>
            </w:r>
            <w:r w:rsidRPr="00DF4442">
              <w:rPr>
                <w:rFonts w:asciiTheme="minorHAnsi" w:hAnsiTheme="minorHAnsi" w:cstheme="minorHAnsi"/>
                <w:sz w:val="16"/>
                <w:szCs w:val="16"/>
              </w:rPr>
              <w:t>model.</w:t>
            </w:r>
          </w:p>
          <w:p w:rsidR="00F91959" w:rsidRDefault="00F91959">
            <w:pPr>
              <w:pStyle w:val="TableParagraph"/>
              <w:ind w:left="108" w:right="228"/>
              <w:rPr>
                <w:rFonts w:asciiTheme="minorHAnsi" w:hAnsiTheme="minorHAnsi" w:cstheme="minorHAnsi"/>
                <w:sz w:val="16"/>
                <w:szCs w:val="16"/>
              </w:rPr>
            </w:pPr>
          </w:p>
          <w:p w:rsidR="00976186" w:rsidRDefault="00F91959">
            <w:pPr>
              <w:pStyle w:val="TableParagraph"/>
              <w:ind w:left="108" w:right="228"/>
              <w:rPr>
                <w:rFonts w:asciiTheme="minorHAnsi" w:hAnsiTheme="minorHAnsi" w:cstheme="minorHAnsi"/>
                <w:sz w:val="16"/>
                <w:szCs w:val="16"/>
              </w:rPr>
            </w:pPr>
            <w:r w:rsidRPr="00976186">
              <w:rPr>
                <w:rFonts w:asciiTheme="minorHAnsi" w:hAnsiTheme="minorHAnsi" w:cstheme="minorHAnsi"/>
                <w:sz w:val="18"/>
                <w:szCs w:val="18"/>
              </w:rPr>
              <w:t>T</w:t>
            </w:r>
            <w:r w:rsidRPr="00F91959">
              <w:rPr>
                <w:rFonts w:asciiTheme="minorHAnsi" w:hAnsiTheme="minorHAnsi" w:cstheme="minorHAnsi"/>
                <w:sz w:val="16"/>
                <w:szCs w:val="16"/>
              </w:rPr>
              <w:t xml:space="preserve">his appliance can be used by children aged from 8 years and above and persons with reduced physical, sensory or mental </w:t>
            </w:r>
            <w:r w:rsidR="00976186">
              <w:rPr>
                <w:rFonts w:asciiTheme="minorHAnsi" w:hAnsiTheme="minorHAnsi" w:cstheme="minorHAnsi"/>
                <w:sz w:val="16"/>
                <w:szCs w:val="16"/>
              </w:rPr>
              <w:t>c</w:t>
            </w:r>
            <w:r w:rsidRPr="00F91959">
              <w:rPr>
                <w:rFonts w:asciiTheme="minorHAnsi" w:hAnsiTheme="minorHAnsi" w:cstheme="minorHAnsi"/>
                <w:sz w:val="16"/>
                <w:szCs w:val="16"/>
              </w:rPr>
              <w:t xml:space="preserve">apabilities or lack of experience and knowledge if they have been given supervision or instruction concerning use of the appliance in a safe way and understand the hazards involved. </w:t>
            </w:r>
          </w:p>
          <w:p w:rsidR="00F91959" w:rsidRPr="00DF4442" w:rsidRDefault="00F91959">
            <w:pPr>
              <w:pStyle w:val="TableParagraph"/>
              <w:ind w:left="108" w:right="228"/>
              <w:rPr>
                <w:rFonts w:asciiTheme="minorHAnsi" w:hAnsiTheme="minorHAnsi" w:cstheme="minorHAnsi"/>
                <w:sz w:val="16"/>
                <w:szCs w:val="16"/>
              </w:rPr>
            </w:pPr>
            <w:r w:rsidRPr="00976186">
              <w:rPr>
                <w:rFonts w:asciiTheme="minorHAnsi" w:hAnsiTheme="minorHAnsi" w:cstheme="minorHAnsi"/>
                <w:sz w:val="18"/>
                <w:szCs w:val="18"/>
              </w:rPr>
              <w:t>C</w:t>
            </w:r>
            <w:r w:rsidRPr="00F91959">
              <w:rPr>
                <w:rFonts w:asciiTheme="minorHAnsi" w:hAnsiTheme="minorHAnsi" w:cstheme="minorHAnsi"/>
                <w:sz w:val="16"/>
                <w:szCs w:val="16"/>
              </w:rPr>
              <w:t xml:space="preserve">hildren shall not play with the appliance. </w:t>
            </w:r>
            <w:r w:rsidRPr="00976186">
              <w:rPr>
                <w:rFonts w:asciiTheme="minorHAnsi" w:hAnsiTheme="minorHAnsi" w:cstheme="minorHAnsi"/>
                <w:sz w:val="18"/>
                <w:szCs w:val="18"/>
              </w:rPr>
              <w:t>C</w:t>
            </w:r>
            <w:r w:rsidRPr="00F91959">
              <w:rPr>
                <w:rFonts w:asciiTheme="minorHAnsi" w:hAnsiTheme="minorHAnsi" w:cstheme="minorHAnsi"/>
                <w:sz w:val="16"/>
                <w:szCs w:val="16"/>
              </w:rPr>
              <w:t>leaning and user maintenance shall not be made by children without supervision.</w:t>
            </w:r>
          </w:p>
          <w:p w:rsidR="001D47C9" w:rsidRPr="00DF4442" w:rsidRDefault="001D47C9">
            <w:pPr>
              <w:pStyle w:val="TableParagraph"/>
              <w:spacing w:before="11"/>
              <w:rPr>
                <w:rFonts w:asciiTheme="minorHAnsi" w:hAnsiTheme="minorHAnsi" w:cstheme="minorHAnsi"/>
                <w:sz w:val="16"/>
                <w:szCs w:val="16"/>
              </w:rPr>
            </w:pPr>
          </w:p>
          <w:p w:rsidR="001D47C9" w:rsidRPr="00D51EDB" w:rsidRDefault="00FE4A72">
            <w:pPr>
              <w:pStyle w:val="TableParagraph"/>
              <w:ind w:left="108"/>
              <w:rPr>
                <w:rFonts w:asciiTheme="minorHAnsi" w:hAnsiTheme="minorHAnsi" w:cstheme="minorHAnsi"/>
                <w:b/>
                <w:sz w:val="18"/>
                <w:szCs w:val="18"/>
              </w:rPr>
            </w:pPr>
            <w:r w:rsidRPr="00D51EDB">
              <w:rPr>
                <w:rFonts w:asciiTheme="minorHAnsi" w:hAnsiTheme="minorHAnsi" w:cstheme="minorHAnsi"/>
                <w:b/>
                <w:sz w:val="18"/>
                <w:szCs w:val="18"/>
              </w:rPr>
              <w:t>SAFETY INSTRUCTIONS</w:t>
            </w:r>
          </w:p>
          <w:p w:rsidR="001D47C9" w:rsidRPr="00DF4442" w:rsidRDefault="001D47C9">
            <w:pPr>
              <w:pStyle w:val="TableParagraph"/>
              <w:rPr>
                <w:rFonts w:asciiTheme="minorHAnsi" w:hAnsiTheme="minorHAnsi" w:cstheme="minorHAnsi"/>
                <w:sz w:val="16"/>
                <w:szCs w:val="16"/>
              </w:rPr>
            </w:pPr>
          </w:p>
          <w:p w:rsidR="00F91959" w:rsidRPr="00F91959" w:rsidRDefault="00FE4A72" w:rsidP="00F91959">
            <w:pPr>
              <w:pStyle w:val="TableParagraph"/>
              <w:ind w:left="108" w:right="132"/>
              <w:rPr>
                <w:rFonts w:asciiTheme="minorHAnsi" w:hAnsiTheme="minorHAnsi" w:cstheme="minorHAnsi"/>
                <w:sz w:val="18"/>
                <w:szCs w:val="18"/>
              </w:rPr>
            </w:pPr>
            <w:r w:rsidRPr="00DF4442">
              <w:rPr>
                <w:rFonts w:asciiTheme="minorHAnsi" w:hAnsiTheme="minorHAnsi" w:cstheme="minorHAnsi"/>
                <w:sz w:val="18"/>
                <w:szCs w:val="18"/>
              </w:rPr>
              <w:t>A</w:t>
            </w:r>
            <w:r w:rsidRPr="00DF4442">
              <w:rPr>
                <w:rFonts w:asciiTheme="minorHAnsi" w:hAnsiTheme="minorHAnsi" w:cstheme="minorHAnsi"/>
                <w:sz w:val="16"/>
                <w:szCs w:val="16"/>
              </w:rPr>
              <w:t xml:space="preserve">ll installation work should be undertaken by a competent person in accordance with the current edition of the </w:t>
            </w:r>
            <w:r w:rsidRPr="00DF4442">
              <w:rPr>
                <w:rFonts w:asciiTheme="minorHAnsi" w:hAnsiTheme="minorHAnsi" w:cstheme="minorHAnsi"/>
                <w:sz w:val="18"/>
                <w:szCs w:val="18"/>
              </w:rPr>
              <w:t>IEE W</w:t>
            </w:r>
            <w:r w:rsidRPr="00DF4442">
              <w:rPr>
                <w:rFonts w:asciiTheme="minorHAnsi" w:hAnsiTheme="minorHAnsi" w:cstheme="minorHAnsi"/>
                <w:sz w:val="16"/>
                <w:szCs w:val="16"/>
              </w:rPr>
              <w:t xml:space="preserve">iring </w:t>
            </w:r>
            <w:r w:rsidRPr="00DF4442">
              <w:rPr>
                <w:rFonts w:asciiTheme="minorHAnsi" w:hAnsiTheme="minorHAnsi" w:cstheme="minorHAnsi"/>
                <w:sz w:val="18"/>
                <w:szCs w:val="18"/>
              </w:rPr>
              <w:t>R</w:t>
            </w:r>
            <w:r w:rsidRPr="00DF4442">
              <w:rPr>
                <w:rFonts w:asciiTheme="minorHAnsi" w:hAnsiTheme="minorHAnsi" w:cstheme="minorHAnsi"/>
                <w:sz w:val="16"/>
                <w:szCs w:val="16"/>
              </w:rPr>
              <w:t>egulations (</w:t>
            </w:r>
            <w:r w:rsidRPr="00DF4442">
              <w:rPr>
                <w:rFonts w:asciiTheme="minorHAnsi" w:hAnsiTheme="minorHAnsi" w:cstheme="minorHAnsi"/>
                <w:sz w:val="18"/>
                <w:szCs w:val="18"/>
              </w:rPr>
              <w:t>BS 7671</w:t>
            </w:r>
            <w:r w:rsidRPr="00DF4442">
              <w:rPr>
                <w:rFonts w:asciiTheme="minorHAnsi" w:hAnsiTheme="minorHAnsi" w:cstheme="minorHAnsi"/>
                <w:sz w:val="16"/>
                <w:szCs w:val="16"/>
              </w:rPr>
              <w:t xml:space="preserve">) and appropriate statutory regulations. </w:t>
            </w:r>
            <w:r w:rsidRPr="00DF4442">
              <w:rPr>
                <w:rFonts w:asciiTheme="minorHAnsi" w:hAnsiTheme="minorHAnsi" w:cstheme="minorHAnsi"/>
                <w:sz w:val="18"/>
                <w:szCs w:val="18"/>
              </w:rPr>
              <w:t>I</w:t>
            </w:r>
            <w:r w:rsidRPr="00DF4442">
              <w:rPr>
                <w:rFonts w:asciiTheme="minorHAnsi" w:hAnsiTheme="minorHAnsi" w:cstheme="minorHAnsi"/>
                <w:sz w:val="16"/>
                <w:szCs w:val="16"/>
              </w:rPr>
              <w:t xml:space="preserve">n the </w:t>
            </w:r>
            <w:r w:rsidRPr="00DF4442">
              <w:rPr>
                <w:rFonts w:asciiTheme="minorHAnsi" w:hAnsiTheme="minorHAnsi" w:cstheme="minorHAnsi"/>
                <w:sz w:val="18"/>
                <w:szCs w:val="18"/>
              </w:rPr>
              <w:t>R</w:t>
            </w:r>
            <w:r w:rsidRPr="00DF4442">
              <w:rPr>
                <w:rFonts w:asciiTheme="minorHAnsi" w:hAnsiTheme="minorHAnsi" w:cstheme="minorHAnsi"/>
                <w:sz w:val="16"/>
                <w:szCs w:val="16"/>
              </w:rPr>
              <w:t xml:space="preserve">epublic of </w:t>
            </w:r>
            <w:proofErr w:type="gramStart"/>
            <w:r w:rsidRPr="00DF4442">
              <w:rPr>
                <w:rFonts w:asciiTheme="minorHAnsi" w:hAnsiTheme="minorHAnsi" w:cstheme="minorHAnsi"/>
                <w:sz w:val="18"/>
                <w:szCs w:val="18"/>
              </w:rPr>
              <w:t>I</w:t>
            </w:r>
            <w:r w:rsidRPr="00DF4442">
              <w:rPr>
                <w:rFonts w:asciiTheme="minorHAnsi" w:hAnsiTheme="minorHAnsi" w:cstheme="minorHAnsi"/>
                <w:sz w:val="16"/>
                <w:szCs w:val="16"/>
              </w:rPr>
              <w:t>reland</w:t>
            </w:r>
            <w:proofErr w:type="gramEnd"/>
            <w:r w:rsidRPr="00DF4442">
              <w:rPr>
                <w:rFonts w:asciiTheme="minorHAnsi" w:hAnsiTheme="minorHAnsi" w:cstheme="minorHAnsi"/>
                <w:sz w:val="16"/>
                <w:szCs w:val="16"/>
              </w:rPr>
              <w:t xml:space="preserve"> the installation must be in accordance with the </w:t>
            </w:r>
            <w:r w:rsidRPr="00DF4442">
              <w:rPr>
                <w:rFonts w:asciiTheme="minorHAnsi" w:hAnsiTheme="minorHAnsi" w:cstheme="minorHAnsi"/>
                <w:sz w:val="18"/>
                <w:szCs w:val="18"/>
              </w:rPr>
              <w:t>ETCI N</w:t>
            </w:r>
            <w:r w:rsidRPr="00DF4442">
              <w:rPr>
                <w:rFonts w:asciiTheme="minorHAnsi" w:hAnsiTheme="minorHAnsi" w:cstheme="minorHAnsi"/>
                <w:sz w:val="16"/>
                <w:szCs w:val="16"/>
              </w:rPr>
              <w:t xml:space="preserve">ational </w:t>
            </w:r>
            <w:r w:rsidRPr="00DF4442">
              <w:rPr>
                <w:rFonts w:asciiTheme="minorHAnsi" w:hAnsiTheme="minorHAnsi" w:cstheme="minorHAnsi"/>
                <w:sz w:val="18"/>
                <w:szCs w:val="18"/>
              </w:rPr>
              <w:t>R</w:t>
            </w:r>
            <w:r w:rsidRPr="00DF4442">
              <w:rPr>
                <w:rFonts w:asciiTheme="minorHAnsi" w:hAnsiTheme="minorHAnsi" w:cstheme="minorHAnsi"/>
                <w:sz w:val="16"/>
                <w:szCs w:val="16"/>
              </w:rPr>
              <w:t xml:space="preserve">ules for </w:t>
            </w:r>
            <w:r w:rsidRPr="00DF4442">
              <w:rPr>
                <w:rFonts w:asciiTheme="minorHAnsi" w:hAnsiTheme="minorHAnsi" w:cstheme="minorHAnsi"/>
                <w:sz w:val="18"/>
                <w:szCs w:val="18"/>
              </w:rPr>
              <w:t>E</w:t>
            </w:r>
            <w:r w:rsidRPr="00DF4442">
              <w:rPr>
                <w:rFonts w:asciiTheme="minorHAnsi" w:hAnsiTheme="minorHAnsi" w:cstheme="minorHAnsi"/>
                <w:sz w:val="16"/>
                <w:szCs w:val="16"/>
              </w:rPr>
              <w:t xml:space="preserve">lectrical </w:t>
            </w:r>
            <w:r w:rsidRPr="00DF4442">
              <w:rPr>
                <w:rFonts w:asciiTheme="minorHAnsi" w:hAnsiTheme="minorHAnsi" w:cstheme="minorHAnsi"/>
                <w:sz w:val="18"/>
                <w:szCs w:val="18"/>
              </w:rPr>
              <w:t>I</w:t>
            </w:r>
            <w:r w:rsidRPr="00DF4442">
              <w:rPr>
                <w:rFonts w:asciiTheme="minorHAnsi" w:hAnsiTheme="minorHAnsi" w:cstheme="minorHAnsi"/>
                <w:sz w:val="16"/>
                <w:szCs w:val="16"/>
              </w:rPr>
              <w:t>nstallations -</w:t>
            </w:r>
            <w:r w:rsidRPr="00DF4442">
              <w:rPr>
                <w:rFonts w:asciiTheme="minorHAnsi" w:hAnsiTheme="minorHAnsi" w:cstheme="minorHAnsi"/>
                <w:sz w:val="18"/>
                <w:szCs w:val="18"/>
              </w:rPr>
              <w:t>ET101.</w:t>
            </w:r>
          </w:p>
          <w:p w:rsidR="001D47C9" w:rsidRPr="00DF4442" w:rsidRDefault="001D47C9">
            <w:pPr>
              <w:pStyle w:val="TableParagraph"/>
              <w:spacing w:before="10"/>
              <w:rPr>
                <w:rFonts w:asciiTheme="minorHAnsi" w:hAnsiTheme="minorHAnsi" w:cstheme="minorHAnsi"/>
                <w:sz w:val="16"/>
                <w:szCs w:val="16"/>
              </w:rPr>
            </w:pPr>
          </w:p>
          <w:p w:rsidR="001D47C9" w:rsidRPr="00DF4442" w:rsidRDefault="00FE4A72">
            <w:pPr>
              <w:pStyle w:val="TableParagraph"/>
              <w:ind w:left="108"/>
              <w:rPr>
                <w:rFonts w:asciiTheme="minorHAnsi" w:hAnsiTheme="minorHAnsi" w:cstheme="minorHAnsi"/>
                <w:sz w:val="18"/>
                <w:szCs w:val="18"/>
              </w:rPr>
            </w:pPr>
            <w:r w:rsidRPr="00DF4442">
              <w:rPr>
                <w:rFonts w:asciiTheme="minorHAnsi" w:hAnsiTheme="minorHAnsi" w:cstheme="minorHAnsi"/>
                <w:sz w:val="18"/>
                <w:szCs w:val="18"/>
              </w:rPr>
              <w:t>IF IN DOUBT, CONSULT A QUALIFIED ELECTRICIAN</w:t>
            </w:r>
          </w:p>
          <w:p w:rsidR="001D47C9" w:rsidRPr="00DF4442" w:rsidRDefault="001D47C9">
            <w:pPr>
              <w:pStyle w:val="TableParagraph"/>
              <w:spacing w:before="10"/>
              <w:rPr>
                <w:rFonts w:asciiTheme="minorHAnsi" w:hAnsiTheme="minorHAnsi" w:cstheme="minorHAnsi"/>
                <w:sz w:val="16"/>
                <w:szCs w:val="16"/>
              </w:rPr>
            </w:pPr>
          </w:p>
          <w:p w:rsidR="001D47C9" w:rsidRDefault="00FE4A72">
            <w:pPr>
              <w:pStyle w:val="TableParagraph"/>
              <w:ind w:left="108" w:right="123"/>
              <w:rPr>
                <w:rFonts w:asciiTheme="minorHAnsi" w:hAnsiTheme="minorHAnsi" w:cstheme="minorHAnsi"/>
                <w:sz w:val="16"/>
                <w:szCs w:val="16"/>
              </w:rPr>
            </w:pPr>
            <w:r w:rsidRPr="00DF4442">
              <w:rPr>
                <w:rFonts w:asciiTheme="minorHAnsi" w:hAnsiTheme="minorHAnsi" w:cstheme="minorHAnsi"/>
                <w:sz w:val="18"/>
                <w:szCs w:val="18"/>
              </w:rPr>
              <w:t>B</w:t>
            </w:r>
            <w:r w:rsidRPr="00DF4442">
              <w:rPr>
                <w:rFonts w:asciiTheme="minorHAnsi" w:hAnsiTheme="minorHAnsi" w:cstheme="minorHAnsi"/>
                <w:sz w:val="16"/>
                <w:szCs w:val="16"/>
              </w:rPr>
              <w:t xml:space="preserve">efore starting any electrical work, ensure that the electricity supply is </w:t>
            </w:r>
            <w:r w:rsidRPr="00DF4442">
              <w:rPr>
                <w:rFonts w:asciiTheme="minorHAnsi" w:hAnsiTheme="minorHAnsi" w:cstheme="minorHAnsi"/>
                <w:sz w:val="18"/>
                <w:szCs w:val="18"/>
              </w:rPr>
              <w:t>SWITCHED OFF</w:t>
            </w:r>
            <w:r w:rsidRPr="00DF4442">
              <w:rPr>
                <w:rFonts w:asciiTheme="minorHAnsi" w:hAnsiTheme="minorHAnsi" w:cstheme="minorHAnsi"/>
                <w:sz w:val="16"/>
                <w:szCs w:val="16"/>
              </w:rPr>
              <w:t xml:space="preserve"> at the mains. </w:t>
            </w:r>
            <w:r w:rsidRPr="00DF4442">
              <w:rPr>
                <w:rFonts w:asciiTheme="minorHAnsi" w:hAnsiTheme="minorHAnsi" w:cstheme="minorHAnsi"/>
                <w:sz w:val="18"/>
                <w:szCs w:val="18"/>
              </w:rPr>
              <w:t>F</w:t>
            </w:r>
            <w:r w:rsidRPr="00DF4442">
              <w:rPr>
                <w:rFonts w:asciiTheme="minorHAnsi" w:hAnsiTheme="minorHAnsi" w:cstheme="minorHAnsi"/>
                <w:sz w:val="16"/>
                <w:szCs w:val="16"/>
              </w:rPr>
              <w:t>or additional safety, remove the fuse or switch off the circuit breaker at the fuse box or consumer unit.</w:t>
            </w:r>
          </w:p>
          <w:p w:rsidR="00F91959" w:rsidRDefault="00F91959" w:rsidP="00F91959">
            <w:pPr>
              <w:pStyle w:val="TableParagraph"/>
              <w:ind w:right="123"/>
              <w:rPr>
                <w:sz w:val="15"/>
              </w:rPr>
            </w:pPr>
          </w:p>
        </w:tc>
        <w:tc>
          <w:tcPr>
            <w:tcW w:w="3967" w:type="dxa"/>
          </w:tcPr>
          <w:p w:rsidR="00D51EDB" w:rsidRDefault="00D51EDB">
            <w:pPr>
              <w:pStyle w:val="TableParagraph"/>
              <w:spacing w:line="175" w:lineRule="exact"/>
              <w:ind w:left="108"/>
              <w:jc w:val="both"/>
              <w:rPr>
                <w:sz w:val="18"/>
                <w:szCs w:val="18"/>
              </w:rPr>
            </w:pPr>
          </w:p>
          <w:p w:rsidR="001D47C9" w:rsidRPr="00D51EDB" w:rsidRDefault="00FE4A72">
            <w:pPr>
              <w:pStyle w:val="TableParagraph"/>
              <w:spacing w:line="175" w:lineRule="exact"/>
              <w:ind w:left="108"/>
              <w:jc w:val="both"/>
              <w:rPr>
                <w:sz w:val="18"/>
                <w:szCs w:val="18"/>
              </w:rPr>
            </w:pPr>
            <w:r w:rsidRPr="00D51EDB">
              <w:rPr>
                <w:sz w:val="18"/>
                <w:szCs w:val="18"/>
              </w:rPr>
              <w:t>IMPORTANT NOTICE – WIRING COLOUR CHANGES</w:t>
            </w:r>
          </w:p>
          <w:p w:rsidR="001D47C9" w:rsidRDefault="001D47C9">
            <w:pPr>
              <w:pStyle w:val="TableParagraph"/>
              <w:rPr>
                <w:rFonts w:ascii="Times New Roman"/>
                <w:sz w:val="16"/>
              </w:rPr>
            </w:pPr>
          </w:p>
          <w:p w:rsidR="001D47C9" w:rsidRPr="00D51EDB" w:rsidRDefault="00FE4A72">
            <w:pPr>
              <w:pStyle w:val="TableParagraph"/>
              <w:ind w:left="108" w:right="272"/>
              <w:jc w:val="both"/>
              <w:rPr>
                <w:sz w:val="16"/>
                <w:szCs w:val="16"/>
              </w:rPr>
            </w:pPr>
            <w:r w:rsidRPr="00D51EDB">
              <w:rPr>
                <w:sz w:val="18"/>
                <w:szCs w:val="18"/>
              </w:rPr>
              <w:t>A</w:t>
            </w:r>
            <w:r w:rsidRPr="00D51EDB">
              <w:rPr>
                <w:sz w:val="16"/>
                <w:szCs w:val="16"/>
              </w:rPr>
              <w:t xml:space="preserve">s from 1st </w:t>
            </w:r>
            <w:r w:rsidRPr="00D51EDB">
              <w:rPr>
                <w:sz w:val="18"/>
                <w:szCs w:val="18"/>
              </w:rPr>
              <w:t>A</w:t>
            </w:r>
            <w:r w:rsidRPr="00D51EDB">
              <w:rPr>
                <w:sz w:val="16"/>
                <w:szCs w:val="16"/>
              </w:rPr>
              <w:t xml:space="preserve">pril 2004 new installations in the </w:t>
            </w:r>
            <w:r w:rsidRPr="00D51EDB">
              <w:rPr>
                <w:sz w:val="18"/>
                <w:szCs w:val="18"/>
              </w:rPr>
              <w:t>UK</w:t>
            </w:r>
            <w:r w:rsidRPr="00D51EDB">
              <w:rPr>
                <w:sz w:val="16"/>
                <w:szCs w:val="16"/>
              </w:rPr>
              <w:t xml:space="preserve"> could be wired using the new </w:t>
            </w:r>
            <w:r w:rsidRPr="00D51EDB">
              <w:rPr>
                <w:sz w:val="18"/>
                <w:szCs w:val="18"/>
              </w:rPr>
              <w:t xml:space="preserve">EU </w:t>
            </w:r>
            <w:proofErr w:type="spellStart"/>
            <w:r w:rsidRPr="00D51EDB">
              <w:rPr>
                <w:sz w:val="18"/>
                <w:szCs w:val="18"/>
              </w:rPr>
              <w:t>H</w:t>
            </w:r>
            <w:r w:rsidRPr="00D51EDB">
              <w:rPr>
                <w:sz w:val="16"/>
                <w:szCs w:val="16"/>
              </w:rPr>
              <w:t>armonised</w:t>
            </w:r>
            <w:proofErr w:type="spellEnd"/>
            <w:r w:rsidRPr="00D51EDB">
              <w:rPr>
                <w:sz w:val="16"/>
                <w:szCs w:val="16"/>
              </w:rPr>
              <w:t xml:space="preserve"> </w:t>
            </w:r>
            <w:proofErr w:type="spellStart"/>
            <w:r w:rsidRPr="00D51EDB">
              <w:rPr>
                <w:sz w:val="16"/>
                <w:szCs w:val="16"/>
              </w:rPr>
              <w:t>colours</w:t>
            </w:r>
            <w:proofErr w:type="spellEnd"/>
            <w:r w:rsidRPr="00D51EDB">
              <w:rPr>
                <w:sz w:val="16"/>
                <w:szCs w:val="16"/>
              </w:rPr>
              <w:t xml:space="preserve"> for the supply conductors of twin and earth cable:</w:t>
            </w:r>
          </w:p>
          <w:p w:rsidR="001D47C9" w:rsidRPr="00D51EDB" w:rsidRDefault="001D47C9">
            <w:pPr>
              <w:pStyle w:val="TableParagraph"/>
              <w:spacing w:before="10"/>
              <w:rPr>
                <w:rFonts w:ascii="Times New Roman"/>
                <w:sz w:val="16"/>
                <w:szCs w:val="16"/>
              </w:rPr>
            </w:pPr>
          </w:p>
          <w:p w:rsidR="00D51EDB" w:rsidRDefault="00FE4A72" w:rsidP="00D51EDB">
            <w:pPr>
              <w:pStyle w:val="TableParagraph"/>
              <w:tabs>
                <w:tab w:val="left" w:pos="2268"/>
              </w:tabs>
              <w:ind w:left="108" w:right="814"/>
              <w:rPr>
                <w:sz w:val="16"/>
                <w:szCs w:val="16"/>
              </w:rPr>
            </w:pPr>
            <w:r w:rsidRPr="00D51EDB">
              <w:rPr>
                <w:sz w:val="18"/>
                <w:szCs w:val="18"/>
              </w:rPr>
              <w:t>N</w:t>
            </w:r>
            <w:r w:rsidRPr="00D51EDB">
              <w:rPr>
                <w:sz w:val="16"/>
                <w:szCs w:val="16"/>
              </w:rPr>
              <w:t xml:space="preserve">ew </w:t>
            </w:r>
            <w:proofErr w:type="spellStart"/>
            <w:r w:rsidRPr="00D51EDB">
              <w:rPr>
                <w:sz w:val="18"/>
                <w:szCs w:val="18"/>
              </w:rPr>
              <w:t>C</w:t>
            </w:r>
            <w:r w:rsidRPr="00D51EDB">
              <w:rPr>
                <w:sz w:val="16"/>
                <w:szCs w:val="16"/>
              </w:rPr>
              <w:t>olours</w:t>
            </w:r>
            <w:proofErr w:type="spellEnd"/>
            <w:r w:rsidRPr="00D51EDB">
              <w:rPr>
                <w:sz w:val="16"/>
                <w:szCs w:val="16"/>
              </w:rPr>
              <w:t xml:space="preserve"> </w:t>
            </w:r>
            <w:r w:rsidRPr="00D51EDB">
              <w:rPr>
                <w:sz w:val="18"/>
                <w:szCs w:val="18"/>
              </w:rPr>
              <w:t>B</w:t>
            </w:r>
            <w:r w:rsidRPr="00D51EDB">
              <w:rPr>
                <w:sz w:val="16"/>
                <w:szCs w:val="16"/>
              </w:rPr>
              <w:t>rown</w:t>
            </w:r>
            <w:r w:rsidRPr="00D51EDB">
              <w:rPr>
                <w:spacing w:val="-5"/>
                <w:sz w:val="16"/>
                <w:szCs w:val="16"/>
              </w:rPr>
              <w:t xml:space="preserve"> </w:t>
            </w:r>
            <w:r w:rsidRPr="00D51EDB">
              <w:rPr>
                <w:sz w:val="16"/>
                <w:szCs w:val="16"/>
              </w:rPr>
              <w:t>=</w:t>
            </w:r>
            <w:r w:rsidRPr="00D51EDB">
              <w:rPr>
                <w:spacing w:val="-3"/>
                <w:sz w:val="16"/>
                <w:szCs w:val="16"/>
              </w:rPr>
              <w:t xml:space="preserve"> </w:t>
            </w:r>
            <w:r w:rsidRPr="00D51EDB">
              <w:rPr>
                <w:sz w:val="18"/>
                <w:szCs w:val="18"/>
              </w:rPr>
              <w:t>L</w:t>
            </w:r>
            <w:r w:rsidRPr="00D51EDB">
              <w:rPr>
                <w:sz w:val="16"/>
                <w:szCs w:val="16"/>
              </w:rPr>
              <w:t>ive</w:t>
            </w:r>
            <w:r w:rsidRPr="00D51EDB">
              <w:rPr>
                <w:sz w:val="16"/>
                <w:szCs w:val="16"/>
              </w:rPr>
              <w:tab/>
            </w:r>
            <w:r w:rsidRPr="00D51EDB">
              <w:rPr>
                <w:sz w:val="18"/>
                <w:szCs w:val="18"/>
              </w:rPr>
              <w:t>B</w:t>
            </w:r>
            <w:r w:rsidRPr="00D51EDB">
              <w:rPr>
                <w:sz w:val="16"/>
                <w:szCs w:val="16"/>
              </w:rPr>
              <w:t xml:space="preserve">lue = </w:t>
            </w:r>
          </w:p>
          <w:p w:rsidR="00D51EDB" w:rsidRDefault="00D51EDB" w:rsidP="00D51EDB">
            <w:pPr>
              <w:pStyle w:val="TableParagraph"/>
              <w:tabs>
                <w:tab w:val="left" w:pos="2268"/>
              </w:tabs>
              <w:ind w:left="108" w:right="814"/>
              <w:rPr>
                <w:sz w:val="16"/>
                <w:szCs w:val="16"/>
              </w:rPr>
            </w:pPr>
          </w:p>
          <w:p w:rsidR="001D47C9" w:rsidRDefault="00FE4A72" w:rsidP="00D51EDB">
            <w:pPr>
              <w:pStyle w:val="TableParagraph"/>
              <w:tabs>
                <w:tab w:val="left" w:pos="2268"/>
              </w:tabs>
              <w:ind w:left="108" w:right="814"/>
              <w:rPr>
                <w:sz w:val="16"/>
                <w:szCs w:val="16"/>
              </w:rPr>
            </w:pPr>
            <w:r w:rsidRPr="00D51EDB">
              <w:rPr>
                <w:sz w:val="18"/>
                <w:szCs w:val="18"/>
              </w:rPr>
              <w:t>N</w:t>
            </w:r>
            <w:r w:rsidRPr="00D51EDB">
              <w:rPr>
                <w:sz w:val="16"/>
                <w:szCs w:val="16"/>
              </w:rPr>
              <w:t xml:space="preserve">eutral </w:t>
            </w:r>
            <w:r w:rsidRPr="00D51EDB">
              <w:rPr>
                <w:sz w:val="18"/>
                <w:szCs w:val="18"/>
              </w:rPr>
              <w:t>O</w:t>
            </w:r>
            <w:r w:rsidRPr="00D51EDB">
              <w:rPr>
                <w:sz w:val="16"/>
                <w:szCs w:val="16"/>
              </w:rPr>
              <w:t xml:space="preserve">ld </w:t>
            </w:r>
            <w:proofErr w:type="spellStart"/>
            <w:r w:rsidRPr="00D51EDB">
              <w:rPr>
                <w:sz w:val="18"/>
                <w:szCs w:val="18"/>
              </w:rPr>
              <w:t>C</w:t>
            </w:r>
            <w:r w:rsidRPr="00D51EDB">
              <w:rPr>
                <w:sz w:val="16"/>
                <w:szCs w:val="16"/>
              </w:rPr>
              <w:t>olours</w:t>
            </w:r>
            <w:proofErr w:type="spellEnd"/>
            <w:r w:rsidRPr="00D51EDB">
              <w:rPr>
                <w:sz w:val="16"/>
                <w:szCs w:val="16"/>
              </w:rPr>
              <w:t xml:space="preserve"> </w:t>
            </w:r>
            <w:r w:rsidRPr="00D51EDB">
              <w:rPr>
                <w:sz w:val="18"/>
                <w:szCs w:val="18"/>
              </w:rPr>
              <w:t>R</w:t>
            </w:r>
            <w:r w:rsidRPr="00D51EDB">
              <w:rPr>
                <w:sz w:val="16"/>
                <w:szCs w:val="16"/>
              </w:rPr>
              <w:t xml:space="preserve">ed = </w:t>
            </w:r>
            <w:r w:rsidRPr="00D51EDB">
              <w:rPr>
                <w:sz w:val="18"/>
                <w:szCs w:val="18"/>
              </w:rPr>
              <w:t>L</w:t>
            </w:r>
            <w:r w:rsidRPr="00D51EDB">
              <w:rPr>
                <w:sz w:val="16"/>
                <w:szCs w:val="16"/>
              </w:rPr>
              <w:t xml:space="preserve">ive </w:t>
            </w:r>
            <w:r w:rsidR="00D51EDB">
              <w:rPr>
                <w:sz w:val="16"/>
                <w:szCs w:val="16"/>
              </w:rPr>
              <w:t xml:space="preserve">    </w:t>
            </w:r>
            <w:r w:rsidRPr="00D51EDB">
              <w:rPr>
                <w:sz w:val="18"/>
                <w:szCs w:val="18"/>
              </w:rPr>
              <w:t>B</w:t>
            </w:r>
            <w:r w:rsidRPr="00D51EDB">
              <w:rPr>
                <w:sz w:val="16"/>
                <w:szCs w:val="16"/>
              </w:rPr>
              <w:t>lack =</w:t>
            </w:r>
            <w:r w:rsidRPr="00D51EDB">
              <w:rPr>
                <w:spacing w:val="4"/>
                <w:sz w:val="16"/>
                <w:szCs w:val="16"/>
              </w:rPr>
              <w:t xml:space="preserve"> </w:t>
            </w:r>
            <w:r w:rsidRPr="00D51EDB">
              <w:rPr>
                <w:sz w:val="18"/>
                <w:szCs w:val="18"/>
              </w:rPr>
              <w:t>N</w:t>
            </w:r>
            <w:r w:rsidRPr="00D51EDB">
              <w:rPr>
                <w:sz w:val="16"/>
                <w:szCs w:val="16"/>
              </w:rPr>
              <w:t>eutral</w:t>
            </w:r>
          </w:p>
          <w:p w:rsidR="00D51EDB" w:rsidRPr="00D51EDB" w:rsidRDefault="00D51EDB" w:rsidP="00D51EDB">
            <w:pPr>
              <w:pStyle w:val="TableParagraph"/>
              <w:tabs>
                <w:tab w:val="left" w:pos="2268"/>
              </w:tabs>
              <w:ind w:left="108" w:right="814"/>
              <w:rPr>
                <w:sz w:val="16"/>
                <w:szCs w:val="16"/>
              </w:rPr>
            </w:pPr>
          </w:p>
          <w:p w:rsidR="001D47C9" w:rsidRPr="00D51EDB" w:rsidRDefault="00FE4A72">
            <w:pPr>
              <w:pStyle w:val="TableParagraph"/>
              <w:spacing w:before="1"/>
              <w:ind w:left="108"/>
              <w:rPr>
                <w:sz w:val="16"/>
                <w:szCs w:val="16"/>
              </w:rPr>
            </w:pPr>
            <w:r w:rsidRPr="00D51EDB">
              <w:rPr>
                <w:sz w:val="18"/>
                <w:szCs w:val="18"/>
              </w:rPr>
              <w:t>T</w:t>
            </w:r>
            <w:r w:rsidRPr="00D51EDB">
              <w:rPr>
                <w:sz w:val="16"/>
                <w:szCs w:val="16"/>
              </w:rPr>
              <w:t xml:space="preserve">he old </w:t>
            </w:r>
            <w:proofErr w:type="spellStart"/>
            <w:r w:rsidRPr="00D51EDB">
              <w:rPr>
                <w:sz w:val="16"/>
                <w:szCs w:val="16"/>
              </w:rPr>
              <w:t>colours</w:t>
            </w:r>
            <w:proofErr w:type="spellEnd"/>
            <w:r w:rsidRPr="00D51EDB">
              <w:rPr>
                <w:sz w:val="16"/>
                <w:szCs w:val="16"/>
              </w:rPr>
              <w:t xml:space="preserve"> will cease to be used from 1st </w:t>
            </w:r>
            <w:r w:rsidRPr="00D51EDB">
              <w:rPr>
                <w:sz w:val="18"/>
                <w:szCs w:val="18"/>
              </w:rPr>
              <w:t>A</w:t>
            </w:r>
            <w:r w:rsidRPr="00D51EDB">
              <w:rPr>
                <w:sz w:val="16"/>
                <w:szCs w:val="16"/>
              </w:rPr>
              <w:t>pril 2006.</w:t>
            </w:r>
          </w:p>
          <w:p w:rsidR="001D47C9" w:rsidRPr="00D51EDB" w:rsidRDefault="001D47C9">
            <w:pPr>
              <w:pStyle w:val="TableParagraph"/>
              <w:spacing w:before="9"/>
              <w:rPr>
                <w:rFonts w:ascii="Times New Roman"/>
                <w:sz w:val="16"/>
                <w:szCs w:val="16"/>
              </w:rPr>
            </w:pPr>
          </w:p>
          <w:p w:rsidR="001D47C9" w:rsidRPr="00D51EDB" w:rsidRDefault="00FE4A72">
            <w:pPr>
              <w:pStyle w:val="TableParagraph"/>
              <w:spacing w:before="1" w:line="183" w:lineRule="exact"/>
              <w:ind w:left="108"/>
              <w:rPr>
                <w:sz w:val="16"/>
                <w:szCs w:val="16"/>
              </w:rPr>
            </w:pPr>
            <w:r w:rsidRPr="00D51EDB">
              <w:rPr>
                <w:sz w:val="18"/>
                <w:szCs w:val="18"/>
              </w:rPr>
              <w:t>F</w:t>
            </w:r>
            <w:r w:rsidRPr="00D51EDB">
              <w:rPr>
                <w:sz w:val="16"/>
                <w:szCs w:val="16"/>
              </w:rPr>
              <w:t xml:space="preserve">lexible cable </w:t>
            </w:r>
            <w:proofErr w:type="spellStart"/>
            <w:r w:rsidRPr="00D51EDB">
              <w:rPr>
                <w:sz w:val="16"/>
                <w:szCs w:val="16"/>
              </w:rPr>
              <w:t>colours</w:t>
            </w:r>
            <w:proofErr w:type="spellEnd"/>
            <w:r w:rsidRPr="00D51EDB">
              <w:rPr>
                <w:sz w:val="16"/>
                <w:szCs w:val="16"/>
              </w:rPr>
              <w:t xml:space="preserve"> remain unchanged:</w:t>
            </w:r>
          </w:p>
          <w:p w:rsidR="001D47C9" w:rsidRPr="00D51EDB" w:rsidRDefault="00FE4A72">
            <w:pPr>
              <w:pStyle w:val="TableParagraph"/>
              <w:tabs>
                <w:tab w:val="left" w:pos="1548"/>
              </w:tabs>
              <w:spacing w:line="183" w:lineRule="exact"/>
              <w:ind w:left="108"/>
              <w:rPr>
                <w:sz w:val="16"/>
                <w:szCs w:val="16"/>
              </w:rPr>
            </w:pPr>
            <w:r w:rsidRPr="00D51EDB">
              <w:rPr>
                <w:sz w:val="18"/>
                <w:szCs w:val="18"/>
              </w:rPr>
              <w:t>B</w:t>
            </w:r>
            <w:r w:rsidRPr="00D51EDB">
              <w:rPr>
                <w:sz w:val="16"/>
                <w:szCs w:val="16"/>
              </w:rPr>
              <w:t>rown</w:t>
            </w:r>
            <w:r w:rsidRPr="00D51EDB">
              <w:rPr>
                <w:spacing w:val="-2"/>
                <w:sz w:val="16"/>
                <w:szCs w:val="16"/>
              </w:rPr>
              <w:t xml:space="preserve"> </w:t>
            </w:r>
            <w:r w:rsidRPr="00D51EDB">
              <w:rPr>
                <w:sz w:val="16"/>
                <w:szCs w:val="16"/>
              </w:rPr>
              <w:t>=</w:t>
            </w:r>
            <w:r w:rsidRPr="00D51EDB">
              <w:rPr>
                <w:spacing w:val="-2"/>
                <w:sz w:val="16"/>
                <w:szCs w:val="16"/>
              </w:rPr>
              <w:t xml:space="preserve"> </w:t>
            </w:r>
            <w:r w:rsidRPr="00D51EDB">
              <w:rPr>
                <w:sz w:val="18"/>
                <w:szCs w:val="18"/>
              </w:rPr>
              <w:t>L</w:t>
            </w:r>
            <w:r w:rsidRPr="00D51EDB">
              <w:rPr>
                <w:sz w:val="16"/>
                <w:szCs w:val="16"/>
              </w:rPr>
              <w:t>ive</w:t>
            </w:r>
            <w:r w:rsidRPr="00D51EDB">
              <w:rPr>
                <w:sz w:val="16"/>
                <w:szCs w:val="16"/>
              </w:rPr>
              <w:tab/>
            </w:r>
            <w:r w:rsidRPr="00D51EDB">
              <w:rPr>
                <w:sz w:val="18"/>
                <w:szCs w:val="18"/>
              </w:rPr>
              <w:t>B</w:t>
            </w:r>
            <w:r w:rsidRPr="00D51EDB">
              <w:rPr>
                <w:sz w:val="16"/>
                <w:szCs w:val="16"/>
              </w:rPr>
              <w:t>lue =</w:t>
            </w:r>
            <w:r w:rsidRPr="00D51EDB">
              <w:rPr>
                <w:spacing w:val="-5"/>
                <w:sz w:val="16"/>
                <w:szCs w:val="16"/>
              </w:rPr>
              <w:t xml:space="preserve"> </w:t>
            </w:r>
            <w:r w:rsidRPr="00D51EDB">
              <w:rPr>
                <w:sz w:val="18"/>
                <w:szCs w:val="18"/>
              </w:rPr>
              <w:t>N</w:t>
            </w:r>
            <w:r w:rsidRPr="00D51EDB">
              <w:rPr>
                <w:sz w:val="16"/>
                <w:szCs w:val="16"/>
              </w:rPr>
              <w:t>eutral</w:t>
            </w:r>
          </w:p>
          <w:p w:rsidR="001D47C9" w:rsidRDefault="001D47C9">
            <w:pPr>
              <w:pStyle w:val="TableParagraph"/>
              <w:rPr>
                <w:rFonts w:ascii="Times New Roman"/>
                <w:sz w:val="16"/>
                <w:szCs w:val="16"/>
              </w:rPr>
            </w:pPr>
          </w:p>
          <w:p w:rsidR="00E5234E" w:rsidRPr="00D51EDB" w:rsidRDefault="00E5234E">
            <w:pPr>
              <w:pStyle w:val="TableParagraph"/>
              <w:rPr>
                <w:rFonts w:ascii="Times New Roman"/>
                <w:sz w:val="16"/>
                <w:szCs w:val="16"/>
              </w:rPr>
            </w:pPr>
          </w:p>
          <w:p w:rsidR="001D47C9" w:rsidRDefault="00FE4A72">
            <w:pPr>
              <w:pStyle w:val="TableParagraph"/>
              <w:ind w:left="108" w:right="219"/>
              <w:rPr>
                <w:sz w:val="16"/>
                <w:szCs w:val="16"/>
              </w:rPr>
            </w:pPr>
            <w:r w:rsidRPr="00D51EDB">
              <w:rPr>
                <w:sz w:val="18"/>
                <w:szCs w:val="18"/>
              </w:rPr>
              <w:t>E</w:t>
            </w:r>
            <w:r w:rsidRPr="00D51EDB">
              <w:rPr>
                <w:sz w:val="16"/>
                <w:szCs w:val="16"/>
              </w:rPr>
              <w:t xml:space="preserve">ire conductor </w:t>
            </w:r>
            <w:proofErr w:type="spellStart"/>
            <w:r w:rsidRPr="00D51EDB">
              <w:rPr>
                <w:sz w:val="16"/>
                <w:szCs w:val="16"/>
              </w:rPr>
              <w:t>colours</w:t>
            </w:r>
            <w:proofErr w:type="spellEnd"/>
            <w:r w:rsidRPr="00D51EDB">
              <w:rPr>
                <w:sz w:val="16"/>
                <w:szCs w:val="16"/>
              </w:rPr>
              <w:t xml:space="preserve"> for twin and earth cable and flexible cable:</w:t>
            </w:r>
          </w:p>
          <w:p w:rsidR="000B6387" w:rsidRPr="00D51EDB" w:rsidRDefault="000B6387">
            <w:pPr>
              <w:pStyle w:val="TableParagraph"/>
              <w:ind w:left="108" w:right="219"/>
              <w:rPr>
                <w:sz w:val="16"/>
                <w:szCs w:val="16"/>
              </w:rPr>
            </w:pPr>
          </w:p>
          <w:p w:rsidR="001D47C9" w:rsidRDefault="00FE4A72">
            <w:pPr>
              <w:pStyle w:val="TableParagraph"/>
              <w:tabs>
                <w:tab w:val="left" w:pos="1548"/>
              </w:tabs>
              <w:spacing w:before="1"/>
              <w:ind w:left="108"/>
              <w:rPr>
                <w:sz w:val="15"/>
              </w:rPr>
            </w:pPr>
            <w:r w:rsidRPr="00D51EDB">
              <w:rPr>
                <w:sz w:val="18"/>
                <w:szCs w:val="18"/>
              </w:rPr>
              <w:t>B</w:t>
            </w:r>
            <w:r w:rsidRPr="00D51EDB">
              <w:rPr>
                <w:sz w:val="16"/>
                <w:szCs w:val="16"/>
              </w:rPr>
              <w:t>rown</w:t>
            </w:r>
            <w:r w:rsidRPr="00D51EDB">
              <w:rPr>
                <w:spacing w:val="-2"/>
                <w:sz w:val="16"/>
                <w:szCs w:val="16"/>
              </w:rPr>
              <w:t xml:space="preserve"> </w:t>
            </w:r>
            <w:r w:rsidRPr="00D51EDB">
              <w:rPr>
                <w:sz w:val="16"/>
                <w:szCs w:val="16"/>
              </w:rPr>
              <w:t>=</w:t>
            </w:r>
            <w:r w:rsidRPr="00D51EDB">
              <w:rPr>
                <w:spacing w:val="-2"/>
                <w:sz w:val="16"/>
                <w:szCs w:val="16"/>
              </w:rPr>
              <w:t xml:space="preserve"> </w:t>
            </w:r>
            <w:r w:rsidRPr="00D51EDB">
              <w:rPr>
                <w:sz w:val="18"/>
                <w:szCs w:val="18"/>
              </w:rPr>
              <w:t>L</w:t>
            </w:r>
            <w:r w:rsidRPr="00D51EDB">
              <w:rPr>
                <w:sz w:val="16"/>
                <w:szCs w:val="16"/>
              </w:rPr>
              <w:t>ive</w:t>
            </w:r>
            <w:r w:rsidRPr="00D51EDB">
              <w:rPr>
                <w:sz w:val="16"/>
                <w:szCs w:val="16"/>
              </w:rPr>
              <w:tab/>
            </w:r>
            <w:r w:rsidRPr="00D51EDB">
              <w:rPr>
                <w:sz w:val="18"/>
                <w:szCs w:val="18"/>
              </w:rPr>
              <w:t>B</w:t>
            </w:r>
            <w:r w:rsidRPr="00D51EDB">
              <w:rPr>
                <w:sz w:val="16"/>
                <w:szCs w:val="16"/>
              </w:rPr>
              <w:t>lue =</w:t>
            </w:r>
            <w:r w:rsidRPr="00D51EDB">
              <w:rPr>
                <w:spacing w:val="-5"/>
                <w:sz w:val="16"/>
                <w:szCs w:val="16"/>
              </w:rPr>
              <w:t xml:space="preserve"> </w:t>
            </w:r>
            <w:r w:rsidRPr="00D51EDB">
              <w:rPr>
                <w:sz w:val="18"/>
                <w:szCs w:val="18"/>
              </w:rPr>
              <w:t>N</w:t>
            </w:r>
            <w:r w:rsidRPr="00D51EDB">
              <w:rPr>
                <w:sz w:val="16"/>
                <w:szCs w:val="16"/>
              </w:rPr>
              <w:t>eutral</w:t>
            </w:r>
          </w:p>
        </w:tc>
        <w:tc>
          <w:tcPr>
            <w:tcW w:w="3377" w:type="dxa"/>
          </w:tcPr>
          <w:p w:rsidR="00D51EDB" w:rsidRDefault="00D51EDB">
            <w:pPr>
              <w:pStyle w:val="TableParagraph"/>
              <w:spacing w:line="175" w:lineRule="exact"/>
              <w:ind w:left="109"/>
              <w:rPr>
                <w:sz w:val="15"/>
              </w:rPr>
            </w:pPr>
          </w:p>
          <w:p w:rsidR="001D47C9" w:rsidRDefault="00FE4A72">
            <w:pPr>
              <w:pStyle w:val="TableParagraph"/>
              <w:spacing w:line="175" w:lineRule="exact"/>
              <w:ind w:left="109"/>
              <w:rPr>
                <w:b/>
                <w:sz w:val="18"/>
              </w:rPr>
            </w:pPr>
            <w:r w:rsidRPr="00D51EDB">
              <w:rPr>
                <w:b/>
                <w:sz w:val="18"/>
              </w:rPr>
              <w:t>INSTALLATION AND WIRING INSTRUCTIONS</w:t>
            </w:r>
          </w:p>
          <w:p w:rsidR="00D51EDB" w:rsidRPr="00D51EDB" w:rsidRDefault="00D51EDB">
            <w:pPr>
              <w:pStyle w:val="TableParagraph"/>
              <w:spacing w:line="175" w:lineRule="exact"/>
              <w:ind w:left="109"/>
              <w:rPr>
                <w:b/>
                <w:sz w:val="18"/>
              </w:rPr>
            </w:pPr>
          </w:p>
          <w:p w:rsidR="001D47C9" w:rsidRPr="00D51EDB" w:rsidRDefault="00FE4A72">
            <w:pPr>
              <w:pStyle w:val="TableParagraph"/>
              <w:ind w:left="109" w:right="319"/>
              <w:rPr>
                <w:sz w:val="16"/>
                <w:szCs w:val="16"/>
              </w:rPr>
            </w:pPr>
            <w:r w:rsidRPr="00D51EDB">
              <w:rPr>
                <w:sz w:val="18"/>
                <w:szCs w:val="18"/>
              </w:rPr>
              <w:t>T</w:t>
            </w:r>
            <w:r w:rsidRPr="00D51EDB">
              <w:rPr>
                <w:sz w:val="16"/>
                <w:szCs w:val="16"/>
              </w:rPr>
              <w:t>his toothbrush charger unit is suitable for mounting with a 47mm deep 2 gang flush metal box.</w:t>
            </w:r>
          </w:p>
          <w:p w:rsidR="001D47C9" w:rsidRPr="00D51EDB" w:rsidRDefault="001D47C9">
            <w:pPr>
              <w:pStyle w:val="TableParagraph"/>
              <w:spacing w:before="1"/>
              <w:rPr>
                <w:rFonts w:ascii="Times New Roman"/>
                <w:sz w:val="16"/>
                <w:szCs w:val="16"/>
              </w:rPr>
            </w:pPr>
          </w:p>
          <w:p w:rsidR="001D47C9" w:rsidRPr="00D51EDB" w:rsidRDefault="00FE4A72">
            <w:pPr>
              <w:pStyle w:val="TableParagraph"/>
              <w:ind w:left="109" w:right="133"/>
              <w:rPr>
                <w:sz w:val="16"/>
                <w:szCs w:val="16"/>
              </w:rPr>
            </w:pPr>
            <w:r w:rsidRPr="00D51EDB">
              <w:rPr>
                <w:sz w:val="18"/>
                <w:szCs w:val="18"/>
              </w:rPr>
              <w:t>P</w:t>
            </w:r>
            <w:r w:rsidRPr="00D51EDB">
              <w:rPr>
                <w:sz w:val="16"/>
                <w:szCs w:val="16"/>
              </w:rPr>
              <w:t>lease note – check orientation of box when fitting this unit on a surface pattress box.</w:t>
            </w:r>
          </w:p>
          <w:p w:rsidR="001D47C9" w:rsidRPr="00D51EDB" w:rsidRDefault="001D47C9">
            <w:pPr>
              <w:pStyle w:val="TableParagraph"/>
              <w:spacing w:before="11"/>
              <w:rPr>
                <w:rFonts w:ascii="Times New Roman"/>
                <w:sz w:val="16"/>
                <w:szCs w:val="16"/>
              </w:rPr>
            </w:pPr>
          </w:p>
          <w:p w:rsidR="001D47C9" w:rsidRPr="00D51EDB" w:rsidRDefault="00FE4A72">
            <w:pPr>
              <w:pStyle w:val="TableParagraph"/>
              <w:ind w:left="109" w:right="124"/>
              <w:rPr>
                <w:sz w:val="16"/>
                <w:szCs w:val="16"/>
              </w:rPr>
            </w:pPr>
            <w:r w:rsidRPr="00D51EDB">
              <w:rPr>
                <w:sz w:val="18"/>
                <w:szCs w:val="18"/>
              </w:rPr>
              <w:t>F</w:t>
            </w:r>
            <w:r w:rsidRPr="00D51EDB">
              <w:rPr>
                <w:sz w:val="16"/>
                <w:szCs w:val="16"/>
              </w:rPr>
              <w:t xml:space="preserve">or the best mounting results and visual appearance, it is recommended that prior to installation, the mounting surface between the accessory front plate is first prepared to ensure that it is </w:t>
            </w:r>
            <w:proofErr w:type="gramStart"/>
            <w:r w:rsidRPr="00D51EDB">
              <w:rPr>
                <w:sz w:val="16"/>
                <w:szCs w:val="16"/>
              </w:rPr>
              <w:t>flat</w:t>
            </w:r>
            <w:proofErr w:type="gramEnd"/>
            <w:r w:rsidRPr="00D51EDB">
              <w:rPr>
                <w:sz w:val="16"/>
                <w:szCs w:val="16"/>
              </w:rPr>
              <w:t xml:space="preserve"> and all high spots have been removed.</w:t>
            </w:r>
          </w:p>
          <w:p w:rsidR="001D47C9" w:rsidRPr="00D51EDB" w:rsidRDefault="001D47C9">
            <w:pPr>
              <w:pStyle w:val="TableParagraph"/>
              <w:spacing w:before="8"/>
              <w:rPr>
                <w:rFonts w:ascii="Times New Roman"/>
                <w:sz w:val="16"/>
                <w:szCs w:val="16"/>
              </w:rPr>
            </w:pPr>
          </w:p>
          <w:p w:rsidR="001D47C9" w:rsidRPr="00D51EDB" w:rsidRDefault="00FE4A72">
            <w:pPr>
              <w:pStyle w:val="TableParagraph"/>
              <w:numPr>
                <w:ilvl w:val="0"/>
                <w:numId w:val="2"/>
              </w:numPr>
              <w:tabs>
                <w:tab w:val="left" w:pos="828"/>
                <w:tab w:val="left" w:pos="829"/>
              </w:tabs>
              <w:spacing w:before="1"/>
              <w:ind w:right="259" w:firstLine="0"/>
              <w:rPr>
                <w:sz w:val="16"/>
                <w:szCs w:val="16"/>
              </w:rPr>
            </w:pPr>
            <w:r w:rsidRPr="00D51EDB">
              <w:rPr>
                <w:sz w:val="18"/>
                <w:szCs w:val="18"/>
              </w:rPr>
              <w:t>R</w:t>
            </w:r>
            <w:r w:rsidRPr="00D51EDB">
              <w:rPr>
                <w:sz w:val="16"/>
                <w:szCs w:val="16"/>
              </w:rPr>
              <w:t>emove product and screws supplied from the</w:t>
            </w:r>
            <w:r w:rsidRPr="00D51EDB">
              <w:rPr>
                <w:spacing w:val="-4"/>
                <w:sz w:val="16"/>
                <w:szCs w:val="16"/>
              </w:rPr>
              <w:t xml:space="preserve"> </w:t>
            </w:r>
            <w:r w:rsidRPr="00D51EDB">
              <w:rPr>
                <w:sz w:val="16"/>
                <w:szCs w:val="16"/>
              </w:rPr>
              <w:t>packaging</w:t>
            </w:r>
          </w:p>
          <w:p w:rsidR="001D47C9" w:rsidRPr="00D51EDB" w:rsidRDefault="00FE4A72">
            <w:pPr>
              <w:pStyle w:val="TableParagraph"/>
              <w:numPr>
                <w:ilvl w:val="0"/>
                <w:numId w:val="2"/>
              </w:numPr>
              <w:tabs>
                <w:tab w:val="left" w:pos="828"/>
                <w:tab w:val="left" w:pos="829"/>
              </w:tabs>
              <w:spacing w:before="1"/>
              <w:ind w:right="226" w:firstLine="33"/>
              <w:rPr>
                <w:sz w:val="16"/>
                <w:szCs w:val="16"/>
              </w:rPr>
            </w:pPr>
            <w:r w:rsidRPr="00D51EDB">
              <w:rPr>
                <w:sz w:val="18"/>
                <w:szCs w:val="18"/>
              </w:rPr>
              <w:t>F</w:t>
            </w:r>
            <w:r w:rsidRPr="00D51EDB">
              <w:rPr>
                <w:sz w:val="16"/>
                <w:szCs w:val="16"/>
              </w:rPr>
              <w:t xml:space="preserve">eed incoming supply cable through appropriate knockout entry in back box. </w:t>
            </w:r>
            <w:r w:rsidRPr="00D51EDB">
              <w:rPr>
                <w:sz w:val="18"/>
                <w:szCs w:val="18"/>
              </w:rPr>
              <w:t>E</w:t>
            </w:r>
            <w:r w:rsidRPr="00D51EDB">
              <w:rPr>
                <w:sz w:val="16"/>
                <w:szCs w:val="16"/>
              </w:rPr>
              <w:t>nsure a protective cable grommet is fitted when using a flush metal</w:t>
            </w:r>
            <w:r w:rsidRPr="00D51EDB">
              <w:rPr>
                <w:spacing w:val="-4"/>
                <w:sz w:val="16"/>
                <w:szCs w:val="16"/>
              </w:rPr>
              <w:t xml:space="preserve"> </w:t>
            </w:r>
            <w:r w:rsidRPr="00D51EDB">
              <w:rPr>
                <w:sz w:val="16"/>
                <w:szCs w:val="16"/>
              </w:rPr>
              <w:t>box.</w:t>
            </w:r>
          </w:p>
          <w:p w:rsidR="001D47C9" w:rsidRPr="00D51EDB" w:rsidRDefault="00FE4A72">
            <w:pPr>
              <w:pStyle w:val="TableParagraph"/>
              <w:numPr>
                <w:ilvl w:val="0"/>
                <w:numId w:val="2"/>
              </w:numPr>
              <w:tabs>
                <w:tab w:val="left" w:pos="828"/>
                <w:tab w:val="left" w:pos="829"/>
              </w:tabs>
              <w:ind w:right="124" w:firstLine="0"/>
              <w:rPr>
                <w:sz w:val="16"/>
                <w:szCs w:val="16"/>
              </w:rPr>
            </w:pPr>
            <w:r w:rsidRPr="00D51EDB">
              <w:rPr>
                <w:sz w:val="18"/>
                <w:szCs w:val="18"/>
              </w:rPr>
              <w:t>R</w:t>
            </w:r>
            <w:r w:rsidRPr="00D51EDB">
              <w:rPr>
                <w:sz w:val="16"/>
                <w:szCs w:val="16"/>
              </w:rPr>
              <w:t xml:space="preserve">emove suitable length of outer sheath from the supply cable.  </w:t>
            </w:r>
            <w:r w:rsidRPr="00D51EDB">
              <w:rPr>
                <w:sz w:val="18"/>
                <w:szCs w:val="18"/>
              </w:rPr>
              <w:t>R</w:t>
            </w:r>
            <w:r w:rsidRPr="00D51EDB">
              <w:rPr>
                <w:sz w:val="16"/>
                <w:szCs w:val="16"/>
              </w:rPr>
              <w:t>emove 10mm from the live and neutral inner insulation to expose the conductor</w:t>
            </w:r>
            <w:r w:rsidRPr="00D51EDB">
              <w:rPr>
                <w:spacing w:val="-2"/>
                <w:sz w:val="16"/>
                <w:szCs w:val="16"/>
              </w:rPr>
              <w:t xml:space="preserve"> </w:t>
            </w:r>
            <w:r w:rsidRPr="00D51EDB">
              <w:rPr>
                <w:sz w:val="16"/>
                <w:szCs w:val="16"/>
              </w:rPr>
              <w:t>ends.</w:t>
            </w:r>
          </w:p>
          <w:p w:rsidR="00976186" w:rsidRPr="00976186" w:rsidRDefault="00FE4A72" w:rsidP="009C6E80">
            <w:pPr>
              <w:pStyle w:val="TableParagraph"/>
              <w:numPr>
                <w:ilvl w:val="0"/>
                <w:numId w:val="2"/>
              </w:numPr>
              <w:tabs>
                <w:tab w:val="left" w:pos="828"/>
                <w:tab w:val="left" w:pos="829"/>
              </w:tabs>
              <w:ind w:right="130" w:firstLine="0"/>
              <w:rPr>
                <w:sz w:val="15"/>
              </w:rPr>
            </w:pPr>
            <w:r w:rsidRPr="00976186">
              <w:rPr>
                <w:sz w:val="18"/>
                <w:szCs w:val="18"/>
              </w:rPr>
              <w:t>I</w:t>
            </w:r>
            <w:r w:rsidRPr="00976186">
              <w:rPr>
                <w:sz w:val="16"/>
                <w:szCs w:val="16"/>
              </w:rPr>
              <w:t xml:space="preserve">nsert </w:t>
            </w:r>
            <w:r w:rsidRPr="00976186">
              <w:rPr>
                <w:sz w:val="18"/>
                <w:szCs w:val="18"/>
              </w:rPr>
              <w:t>N</w:t>
            </w:r>
            <w:r w:rsidRPr="00976186">
              <w:rPr>
                <w:sz w:val="16"/>
                <w:szCs w:val="16"/>
              </w:rPr>
              <w:t>eutral conductor into the charger supply unit terminal into either of the 2 available terminals available (mains are bath red so are</w:t>
            </w:r>
            <w:r w:rsidRPr="00976186">
              <w:rPr>
                <w:spacing w:val="-3"/>
                <w:sz w:val="16"/>
                <w:szCs w:val="16"/>
              </w:rPr>
              <w:t xml:space="preserve"> </w:t>
            </w:r>
            <w:r w:rsidRPr="00976186">
              <w:rPr>
                <w:sz w:val="16"/>
                <w:szCs w:val="16"/>
              </w:rPr>
              <w:t>interchangeable)</w:t>
            </w:r>
          </w:p>
          <w:p w:rsidR="00976186" w:rsidRDefault="00976186" w:rsidP="009C6E80">
            <w:pPr>
              <w:pStyle w:val="TableParagraph"/>
              <w:numPr>
                <w:ilvl w:val="0"/>
                <w:numId w:val="2"/>
              </w:numPr>
              <w:tabs>
                <w:tab w:val="left" w:pos="828"/>
                <w:tab w:val="left" w:pos="829"/>
              </w:tabs>
              <w:ind w:right="130" w:firstLine="0"/>
              <w:rPr>
                <w:sz w:val="16"/>
                <w:szCs w:val="16"/>
              </w:rPr>
            </w:pPr>
            <w:r w:rsidRPr="00976186">
              <w:rPr>
                <w:sz w:val="18"/>
                <w:szCs w:val="18"/>
              </w:rPr>
              <w:t>B</w:t>
            </w:r>
            <w:r w:rsidRPr="00976186">
              <w:rPr>
                <w:sz w:val="16"/>
                <w:szCs w:val="16"/>
              </w:rPr>
              <w:t xml:space="preserve">efore connecting the protective earth conductor, ensure that all bare earth conductors are sleeved with a length of </w:t>
            </w:r>
            <w:r w:rsidRPr="00976186">
              <w:rPr>
                <w:sz w:val="18"/>
                <w:szCs w:val="18"/>
              </w:rPr>
              <w:t>G</w:t>
            </w:r>
            <w:r w:rsidRPr="00976186">
              <w:rPr>
                <w:sz w:val="16"/>
                <w:szCs w:val="16"/>
              </w:rPr>
              <w:t xml:space="preserve">reen/ </w:t>
            </w:r>
            <w:r w:rsidRPr="00976186">
              <w:rPr>
                <w:sz w:val="18"/>
                <w:szCs w:val="18"/>
              </w:rPr>
              <w:t>Y</w:t>
            </w:r>
            <w:r w:rsidRPr="00976186">
              <w:rPr>
                <w:sz w:val="16"/>
                <w:szCs w:val="16"/>
              </w:rPr>
              <w:t>ellow sleeving (not supplied)</w:t>
            </w:r>
          </w:p>
          <w:p w:rsidR="00976186" w:rsidRPr="001A71C5" w:rsidRDefault="001A71C5" w:rsidP="00C040C7">
            <w:pPr>
              <w:pStyle w:val="TableParagraph"/>
              <w:numPr>
                <w:ilvl w:val="0"/>
                <w:numId w:val="2"/>
              </w:numPr>
              <w:tabs>
                <w:tab w:val="left" w:pos="828"/>
                <w:tab w:val="left" w:pos="829"/>
              </w:tabs>
              <w:ind w:right="130" w:firstLine="0"/>
              <w:rPr>
                <w:sz w:val="15"/>
              </w:rPr>
            </w:pPr>
            <w:r w:rsidRPr="001A71C5">
              <w:rPr>
                <w:sz w:val="16"/>
                <w:szCs w:val="16"/>
              </w:rPr>
              <w:t>Insert sleeved earth conductor into terminal marked with the Earth symbol.</w:t>
            </w:r>
          </w:p>
          <w:p w:rsidR="00976186" w:rsidRPr="00D51EDB" w:rsidRDefault="00976186" w:rsidP="00976186">
            <w:pPr>
              <w:pStyle w:val="TableParagraph"/>
              <w:tabs>
                <w:tab w:val="left" w:pos="828"/>
                <w:tab w:val="left" w:pos="829"/>
              </w:tabs>
              <w:ind w:right="130"/>
              <w:rPr>
                <w:sz w:val="15"/>
              </w:rPr>
            </w:pPr>
          </w:p>
          <w:p w:rsidR="00D51EDB" w:rsidRDefault="00D51EDB" w:rsidP="00D51EDB">
            <w:pPr>
              <w:pStyle w:val="TableParagraph"/>
              <w:tabs>
                <w:tab w:val="left" w:pos="828"/>
                <w:tab w:val="left" w:pos="829"/>
              </w:tabs>
              <w:ind w:left="109" w:right="130"/>
              <w:rPr>
                <w:sz w:val="15"/>
              </w:rPr>
            </w:pPr>
          </w:p>
        </w:tc>
      </w:tr>
      <w:tr w:rsidR="001D47C9">
        <w:trPr>
          <w:trHeight w:val="5088"/>
        </w:trPr>
        <w:tc>
          <w:tcPr>
            <w:tcW w:w="3377" w:type="dxa"/>
          </w:tcPr>
          <w:p w:rsidR="001726CB" w:rsidRPr="00D51EDB" w:rsidRDefault="001726CB" w:rsidP="001A71C5">
            <w:pPr>
              <w:pStyle w:val="TableParagraph"/>
              <w:tabs>
                <w:tab w:val="left" w:pos="827"/>
                <w:tab w:val="left" w:pos="828"/>
              </w:tabs>
              <w:ind w:left="109" w:right="387"/>
              <w:rPr>
                <w:sz w:val="16"/>
                <w:szCs w:val="16"/>
              </w:rPr>
            </w:pPr>
          </w:p>
          <w:p w:rsidR="001726CB" w:rsidRPr="00D51EDB" w:rsidRDefault="001726CB" w:rsidP="00976186">
            <w:pPr>
              <w:pStyle w:val="TableParagraph"/>
              <w:numPr>
                <w:ilvl w:val="0"/>
                <w:numId w:val="2"/>
              </w:numPr>
              <w:tabs>
                <w:tab w:val="left" w:pos="827"/>
                <w:tab w:val="left" w:pos="828"/>
              </w:tabs>
              <w:ind w:right="144" w:firstLine="0"/>
              <w:rPr>
                <w:sz w:val="16"/>
                <w:szCs w:val="16"/>
              </w:rPr>
            </w:pPr>
            <w:r w:rsidRPr="002B30FC">
              <w:rPr>
                <w:sz w:val="18"/>
                <w:szCs w:val="16"/>
              </w:rPr>
              <w:t>E</w:t>
            </w:r>
            <w:r w:rsidRPr="00D51EDB">
              <w:rPr>
                <w:sz w:val="16"/>
                <w:szCs w:val="16"/>
              </w:rPr>
              <w:t>nsure that an additional sleeved earth conductor is also fitted between the charger unit earth terminal and the earth terminal fitted in the flush metal</w:t>
            </w:r>
            <w:r w:rsidRPr="00D51EDB">
              <w:rPr>
                <w:spacing w:val="-4"/>
                <w:sz w:val="16"/>
                <w:szCs w:val="16"/>
              </w:rPr>
              <w:t xml:space="preserve"> </w:t>
            </w:r>
            <w:r w:rsidRPr="00D51EDB">
              <w:rPr>
                <w:sz w:val="16"/>
                <w:szCs w:val="16"/>
              </w:rPr>
              <w:t>box.</w:t>
            </w:r>
          </w:p>
          <w:p w:rsidR="001726CB" w:rsidRPr="00D51EDB" w:rsidRDefault="001726CB" w:rsidP="00976186">
            <w:pPr>
              <w:pStyle w:val="TableParagraph"/>
              <w:numPr>
                <w:ilvl w:val="0"/>
                <w:numId w:val="2"/>
              </w:numPr>
              <w:tabs>
                <w:tab w:val="left" w:pos="827"/>
                <w:tab w:val="left" w:pos="828"/>
              </w:tabs>
              <w:spacing w:line="183" w:lineRule="exact"/>
              <w:ind w:left="828"/>
              <w:rPr>
                <w:sz w:val="16"/>
                <w:szCs w:val="16"/>
              </w:rPr>
            </w:pPr>
            <w:r w:rsidRPr="002B30FC">
              <w:rPr>
                <w:sz w:val="18"/>
                <w:szCs w:val="16"/>
              </w:rPr>
              <w:t>E</w:t>
            </w:r>
            <w:r w:rsidRPr="00D51EDB">
              <w:rPr>
                <w:sz w:val="16"/>
                <w:szCs w:val="16"/>
              </w:rPr>
              <w:t>nsure all terminal screws are</w:t>
            </w:r>
            <w:r w:rsidRPr="00D51EDB">
              <w:rPr>
                <w:spacing w:val="-10"/>
                <w:sz w:val="16"/>
                <w:szCs w:val="16"/>
              </w:rPr>
              <w:t xml:space="preserve"> </w:t>
            </w:r>
            <w:r w:rsidRPr="00D51EDB">
              <w:rPr>
                <w:sz w:val="16"/>
                <w:szCs w:val="16"/>
              </w:rPr>
              <w:t>tight.</w:t>
            </w:r>
          </w:p>
          <w:p w:rsidR="001726CB" w:rsidRPr="00D51EDB" w:rsidRDefault="001726CB" w:rsidP="00976186">
            <w:pPr>
              <w:pStyle w:val="TableParagraph"/>
              <w:numPr>
                <w:ilvl w:val="0"/>
                <w:numId w:val="2"/>
              </w:numPr>
              <w:tabs>
                <w:tab w:val="left" w:pos="827"/>
                <w:tab w:val="left" w:pos="828"/>
              </w:tabs>
              <w:ind w:right="273" w:firstLine="0"/>
              <w:rPr>
                <w:sz w:val="16"/>
                <w:szCs w:val="16"/>
              </w:rPr>
            </w:pPr>
            <w:r w:rsidRPr="002B30FC">
              <w:rPr>
                <w:sz w:val="18"/>
                <w:szCs w:val="16"/>
              </w:rPr>
              <w:t>F</w:t>
            </w:r>
            <w:r w:rsidRPr="00D51EDB">
              <w:rPr>
                <w:sz w:val="16"/>
                <w:szCs w:val="16"/>
              </w:rPr>
              <w:t>it the toothbrush charging unit onto the mounting box, taking care not to trap any cables.</w:t>
            </w:r>
          </w:p>
          <w:p w:rsidR="001726CB" w:rsidRPr="00D51EDB" w:rsidRDefault="001726CB" w:rsidP="00976186">
            <w:pPr>
              <w:pStyle w:val="TableParagraph"/>
              <w:numPr>
                <w:ilvl w:val="0"/>
                <w:numId w:val="2"/>
              </w:numPr>
              <w:tabs>
                <w:tab w:val="left" w:pos="827"/>
                <w:tab w:val="left" w:pos="828"/>
              </w:tabs>
              <w:spacing w:line="183" w:lineRule="exact"/>
              <w:ind w:left="828"/>
              <w:rPr>
                <w:sz w:val="16"/>
                <w:szCs w:val="16"/>
              </w:rPr>
            </w:pPr>
            <w:r w:rsidRPr="002B30FC">
              <w:rPr>
                <w:sz w:val="18"/>
                <w:szCs w:val="16"/>
              </w:rPr>
              <w:t>S</w:t>
            </w:r>
            <w:r w:rsidRPr="00D51EDB">
              <w:rPr>
                <w:sz w:val="16"/>
                <w:szCs w:val="16"/>
              </w:rPr>
              <w:t>ecure unit using the fixing</w:t>
            </w:r>
            <w:r w:rsidRPr="00D51EDB">
              <w:rPr>
                <w:spacing w:val="-9"/>
                <w:sz w:val="16"/>
                <w:szCs w:val="16"/>
              </w:rPr>
              <w:t xml:space="preserve"> </w:t>
            </w:r>
            <w:r w:rsidRPr="00D51EDB">
              <w:rPr>
                <w:sz w:val="16"/>
                <w:szCs w:val="16"/>
              </w:rPr>
              <w:t>screws.</w:t>
            </w:r>
          </w:p>
          <w:p w:rsidR="001726CB" w:rsidRPr="00D51EDB" w:rsidRDefault="001726CB" w:rsidP="00976186">
            <w:pPr>
              <w:pStyle w:val="TableParagraph"/>
              <w:numPr>
                <w:ilvl w:val="0"/>
                <w:numId w:val="2"/>
              </w:numPr>
              <w:tabs>
                <w:tab w:val="left" w:pos="827"/>
                <w:tab w:val="left" w:pos="828"/>
              </w:tabs>
              <w:ind w:right="141" w:firstLine="0"/>
              <w:rPr>
                <w:sz w:val="16"/>
                <w:szCs w:val="16"/>
              </w:rPr>
            </w:pPr>
            <w:r w:rsidRPr="002B30FC">
              <w:rPr>
                <w:sz w:val="18"/>
                <w:szCs w:val="16"/>
              </w:rPr>
              <w:t>E</w:t>
            </w:r>
            <w:r w:rsidRPr="00D51EDB">
              <w:rPr>
                <w:sz w:val="16"/>
                <w:szCs w:val="16"/>
              </w:rPr>
              <w:t>nsure that the plastic frame is correctly fitted and then fit the front plate in</w:t>
            </w:r>
            <w:r w:rsidRPr="00D51EDB">
              <w:rPr>
                <w:spacing w:val="-16"/>
                <w:sz w:val="16"/>
                <w:szCs w:val="16"/>
              </w:rPr>
              <w:t xml:space="preserve"> </w:t>
            </w:r>
            <w:r w:rsidRPr="00D51EDB">
              <w:rPr>
                <w:sz w:val="16"/>
                <w:szCs w:val="16"/>
              </w:rPr>
              <w:t>place.</w:t>
            </w:r>
          </w:p>
          <w:p w:rsidR="001726CB" w:rsidRPr="00976186" w:rsidRDefault="001726CB" w:rsidP="00976186">
            <w:pPr>
              <w:pStyle w:val="TableParagraph"/>
              <w:numPr>
                <w:ilvl w:val="0"/>
                <w:numId w:val="2"/>
              </w:numPr>
              <w:tabs>
                <w:tab w:val="left" w:pos="827"/>
                <w:tab w:val="left" w:pos="828"/>
              </w:tabs>
              <w:ind w:right="238" w:firstLine="0"/>
              <w:rPr>
                <w:sz w:val="15"/>
              </w:rPr>
            </w:pPr>
            <w:r w:rsidRPr="002B30FC">
              <w:rPr>
                <w:sz w:val="18"/>
                <w:szCs w:val="16"/>
              </w:rPr>
              <w:t>R</w:t>
            </w:r>
            <w:r w:rsidRPr="00D51EDB">
              <w:rPr>
                <w:sz w:val="16"/>
                <w:szCs w:val="16"/>
              </w:rPr>
              <w:t>efit the supply fuse (if removed) and switch on mains</w:t>
            </w:r>
            <w:r w:rsidRPr="00D51EDB">
              <w:rPr>
                <w:spacing w:val="-3"/>
                <w:sz w:val="16"/>
                <w:szCs w:val="16"/>
              </w:rPr>
              <w:t xml:space="preserve"> </w:t>
            </w:r>
            <w:r w:rsidRPr="00D51EDB">
              <w:rPr>
                <w:sz w:val="16"/>
                <w:szCs w:val="16"/>
              </w:rPr>
              <w:t>supply.</w:t>
            </w:r>
          </w:p>
          <w:p w:rsidR="00976186" w:rsidRDefault="00976186" w:rsidP="00976186">
            <w:pPr>
              <w:pStyle w:val="TableParagraph"/>
              <w:numPr>
                <w:ilvl w:val="0"/>
                <w:numId w:val="2"/>
              </w:numPr>
              <w:tabs>
                <w:tab w:val="left" w:pos="827"/>
                <w:tab w:val="left" w:pos="828"/>
              </w:tabs>
              <w:ind w:right="238" w:firstLine="0"/>
              <w:rPr>
                <w:sz w:val="16"/>
                <w:szCs w:val="16"/>
              </w:rPr>
            </w:pPr>
            <w:r w:rsidRPr="00976186">
              <w:rPr>
                <w:sz w:val="16"/>
                <w:szCs w:val="16"/>
              </w:rPr>
              <w:t>Parts that are required to be fixed should be fixed so that they cannot fall into water.</w:t>
            </w:r>
          </w:p>
          <w:p w:rsidR="001A71C5" w:rsidRDefault="001A71C5" w:rsidP="001A71C5">
            <w:pPr>
              <w:pStyle w:val="TableParagraph"/>
              <w:tabs>
                <w:tab w:val="left" w:pos="827"/>
                <w:tab w:val="left" w:pos="828"/>
              </w:tabs>
              <w:ind w:left="109" w:right="238"/>
              <w:rPr>
                <w:sz w:val="16"/>
                <w:szCs w:val="16"/>
              </w:rPr>
            </w:pPr>
          </w:p>
          <w:p w:rsidR="00976186" w:rsidRDefault="00976186" w:rsidP="00976186">
            <w:pPr>
              <w:pStyle w:val="TableParagraph"/>
              <w:tabs>
                <w:tab w:val="left" w:pos="827"/>
                <w:tab w:val="left" w:pos="828"/>
              </w:tabs>
              <w:ind w:right="238"/>
              <w:rPr>
                <w:sz w:val="16"/>
                <w:szCs w:val="16"/>
              </w:rPr>
            </w:pPr>
            <w:r>
              <w:rPr>
                <w:noProof/>
              </w:rPr>
              <w:drawing>
                <wp:anchor distT="0" distB="0" distL="114300" distR="114300" simplePos="0" relativeHeight="251664384" behindDoc="0" locked="0" layoutInCell="1" allowOverlap="1" wp14:anchorId="1AD290CF">
                  <wp:simplePos x="0" y="0"/>
                  <wp:positionH relativeFrom="column">
                    <wp:posOffset>704850</wp:posOffset>
                  </wp:positionH>
                  <wp:positionV relativeFrom="paragraph">
                    <wp:posOffset>-635</wp:posOffset>
                  </wp:positionV>
                  <wp:extent cx="539750" cy="48941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 cy="489414"/>
                          </a:xfrm>
                          <a:prstGeom prst="rect">
                            <a:avLst/>
                          </a:prstGeom>
                        </pic:spPr>
                      </pic:pic>
                    </a:graphicData>
                  </a:graphic>
                  <wp14:sizeRelH relativeFrom="page">
                    <wp14:pctWidth>0</wp14:pctWidth>
                  </wp14:sizeRelH>
                  <wp14:sizeRelV relativeFrom="page">
                    <wp14:pctHeight>0</wp14:pctHeight>
                  </wp14:sizeRelV>
                </wp:anchor>
              </w:drawing>
            </w:r>
          </w:p>
          <w:p w:rsidR="00976186" w:rsidRDefault="00976186" w:rsidP="00976186">
            <w:pPr>
              <w:pStyle w:val="TableParagraph"/>
              <w:tabs>
                <w:tab w:val="left" w:pos="827"/>
                <w:tab w:val="left" w:pos="828"/>
              </w:tabs>
              <w:ind w:right="238"/>
              <w:rPr>
                <w:sz w:val="16"/>
                <w:szCs w:val="16"/>
              </w:rPr>
            </w:pPr>
          </w:p>
          <w:p w:rsidR="00976186" w:rsidRDefault="00976186" w:rsidP="00976186">
            <w:pPr>
              <w:pStyle w:val="TableParagraph"/>
              <w:tabs>
                <w:tab w:val="left" w:pos="827"/>
                <w:tab w:val="left" w:pos="828"/>
              </w:tabs>
              <w:ind w:right="238"/>
              <w:rPr>
                <w:sz w:val="16"/>
                <w:szCs w:val="16"/>
              </w:rPr>
            </w:pPr>
          </w:p>
          <w:p w:rsidR="00976186" w:rsidRDefault="00976186" w:rsidP="00976186">
            <w:pPr>
              <w:pStyle w:val="TableParagraph"/>
              <w:tabs>
                <w:tab w:val="left" w:pos="827"/>
                <w:tab w:val="left" w:pos="828"/>
              </w:tabs>
              <w:ind w:left="109" w:right="238"/>
              <w:rPr>
                <w:sz w:val="16"/>
                <w:szCs w:val="16"/>
              </w:rPr>
            </w:pPr>
          </w:p>
          <w:p w:rsidR="00976186" w:rsidRDefault="00976186" w:rsidP="001A71C5">
            <w:pPr>
              <w:pStyle w:val="TableParagraph"/>
              <w:tabs>
                <w:tab w:val="left" w:pos="827"/>
                <w:tab w:val="left" w:pos="828"/>
              </w:tabs>
              <w:ind w:left="109" w:right="238"/>
              <w:rPr>
                <w:sz w:val="16"/>
                <w:szCs w:val="16"/>
              </w:rPr>
            </w:pPr>
            <w:r w:rsidRPr="001A71C5">
              <w:rPr>
                <w:sz w:val="18"/>
                <w:szCs w:val="18"/>
              </w:rPr>
              <w:t>T</w:t>
            </w:r>
            <w:r w:rsidRPr="00976186">
              <w:rPr>
                <w:sz w:val="16"/>
                <w:szCs w:val="16"/>
              </w:rPr>
              <w:t xml:space="preserve">his symbol on the product or on its packaging indicates that this product shall not be treated as household waste. </w:t>
            </w:r>
            <w:r w:rsidRPr="001A71C5">
              <w:rPr>
                <w:sz w:val="18"/>
                <w:szCs w:val="18"/>
              </w:rPr>
              <w:t>I</w:t>
            </w:r>
            <w:r w:rsidRPr="00976186">
              <w:rPr>
                <w:sz w:val="16"/>
                <w:szCs w:val="16"/>
              </w:rPr>
              <w:t xml:space="preserve">nstead it shall be handed over to the applicable collection point for the recycling of electrical and electronic equipment. </w:t>
            </w:r>
            <w:r w:rsidRPr="001A71C5">
              <w:rPr>
                <w:sz w:val="18"/>
                <w:szCs w:val="16"/>
              </w:rPr>
              <w:t>B</w:t>
            </w:r>
            <w:r w:rsidRPr="00976186">
              <w:rPr>
                <w:sz w:val="16"/>
                <w:szCs w:val="16"/>
              </w:rPr>
              <w:t xml:space="preserve">y ensuring this product is disposed of correctly, you will help prevent potential negative consequences for the environment and human health, which could otherwise be caused by inappropriate waste handling of this product. </w:t>
            </w:r>
            <w:r w:rsidRPr="001A71C5">
              <w:rPr>
                <w:sz w:val="18"/>
                <w:szCs w:val="16"/>
              </w:rPr>
              <w:t>T</w:t>
            </w:r>
            <w:r w:rsidRPr="00976186">
              <w:rPr>
                <w:sz w:val="16"/>
                <w:szCs w:val="16"/>
              </w:rPr>
              <w:t>he recycling of materials will help to conserve natural resources.</w:t>
            </w:r>
          </w:p>
          <w:p w:rsidR="001A71C5" w:rsidRDefault="001A71C5" w:rsidP="001A71C5">
            <w:pPr>
              <w:pStyle w:val="TableParagraph"/>
              <w:tabs>
                <w:tab w:val="left" w:pos="827"/>
                <w:tab w:val="left" w:pos="828"/>
              </w:tabs>
              <w:ind w:left="109" w:right="238"/>
              <w:rPr>
                <w:rFonts w:ascii="Times New Roman"/>
                <w:sz w:val="25"/>
              </w:rPr>
            </w:pPr>
          </w:p>
        </w:tc>
        <w:tc>
          <w:tcPr>
            <w:tcW w:w="3377" w:type="dxa"/>
          </w:tcPr>
          <w:p w:rsidR="00F91959" w:rsidRDefault="00F91959" w:rsidP="00F91959">
            <w:pPr>
              <w:pStyle w:val="TableParagraph"/>
              <w:tabs>
                <w:tab w:val="left" w:pos="827"/>
                <w:tab w:val="left" w:pos="828"/>
              </w:tabs>
              <w:ind w:right="238"/>
              <w:jc w:val="center"/>
              <w:rPr>
                <w:sz w:val="15"/>
              </w:rPr>
            </w:pPr>
          </w:p>
          <w:p w:rsidR="00F91959" w:rsidRPr="00F91959" w:rsidRDefault="00F91959" w:rsidP="00F91959">
            <w:pPr>
              <w:pStyle w:val="TableParagraph"/>
              <w:tabs>
                <w:tab w:val="left" w:pos="827"/>
                <w:tab w:val="left" w:pos="828"/>
              </w:tabs>
              <w:ind w:right="238"/>
            </w:pPr>
          </w:p>
          <w:p w:rsidR="00D51EDB" w:rsidRDefault="00F91959" w:rsidP="00F91959">
            <w:pPr>
              <w:pStyle w:val="TableParagraph"/>
              <w:tabs>
                <w:tab w:val="left" w:pos="827"/>
                <w:tab w:val="left" w:pos="828"/>
              </w:tabs>
              <w:ind w:right="238"/>
              <w:jc w:val="center"/>
              <w:rPr>
                <w:sz w:val="15"/>
              </w:rPr>
            </w:pPr>
            <w:r>
              <w:rPr>
                <w:noProof/>
                <w:sz w:val="15"/>
              </w:rPr>
              <w:drawing>
                <wp:anchor distT="0" distB="0" distL="114300" distR="114300" simplePos="0" relativeHeight="251662336" behindDoc="0" locked="0" layoutInCell="1" allowOverlap="1">
                  <wp:simplePos x="0" y="0"/>
                  <wp:positionH relativeFrom="column">
                    <wp:posOffset>59055</wp:posOffset>
                  </wp:positionH>
                  <wp:positionV relativeFrom="paragraph">
                    <wp:posOffset>1065530</wp:posOffset>
                  </wp:positionV>
                  <wp:extent cx="1943735" cy="1854200"/>
                  <wp:effectExtent l="0" t="0" r="0" b="0"/>
                  <wp:wrapSquare wrapText="bothSides"/>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10 Toothbrush CAD line drawing -1.jpg"/>
                          <pic:cNvPicPr/>
                        </pic:nvPicPr>
                        <pic:blipFill rotWithShape="1">
                          <a:blip r:embed="rId7" cstate="print">
                            <a:extLst>
                              <a:ext uri="{28A0092B-C50C-407E-A947-70E740481C1C}">
                                <a14:useLocalDpi xmlns:a14="http://schemas.microsoft.com/office/drawing/2010/main" val="0"/>
                              </a:ext>
                            </a:extLst>
                          </a:blip>
                          <a:srcRect l="12177" t="8331" r="11196" b="9697"/>
                          <a:stretch/>
                        </pic:blipFill>
                        <pic:spPr bwMode="auto">
                          <a:xfrm>
                            <a:off x="0" y="0"/>
                            <a:ext cx="1943735" cy="185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959">
              <w:t>161mm(H) X 89m(W)</w:t>
            </w:r>
          </w:p>
        </w:tc>
        <w:tc>
          <w:tcPr>
            <w:tcW w:w="3967" w:type="dxa"/>
          </w:tcPr>
          <w:p w:rsidR="001D47C9" w:rsidRDefault="001D47C9">
            <w:pPr>
              <w:pStyle w:val="TableParagraph"/>
              <w:spacing w:before="2"/>
              <w:rPr>
                <w:rFonts w:ascii="Times New Roman"/>
                <w:sz w:val="24"/>
              </w:rPr>
            </w:pPr>
          </w:p>
          <w:p w:rsidR="001D47C9" w:rsidRDefault="00F91959">
            <w:pPr>
              <w:pStyle w:val="TableParagraph"/>
              <w:ind w:left="288"/>
              <w:rPr>
                <w:rFonts w:ascii="Times New Roman"/>
                <w:sz w:val="20"/>
              </w:rPr>
            </w:pPr>
            <w:r>
              <w:rPr>
                <w:rFonts w:ascii="Times New Roman"/>
                <w:noProof/>
                <w:sz w:val="20"/>
              </w:rPr>
              <w:drawing>
                <wp:anchor distT="0" distB="0" distL="114300" distR="114300" simplePos="0" relativeHeight="251663360" behindDoc="0" locked="0" layoutInCell="1" allowOverlap="1" wp14:anchorId="3C000393">
                  <wp:simplePos x="0" y="0"/>
                  <wp:positionH relativeFrom="column">
                    <wp:posOffset>365760</wp:posOffset>
                  </wp:positionH>
                  <wp:positionV relativeFrom="paragraph">
                    <wp:posOffset>1328420</wp:posOffset>
                  </wp:positionV>
                  <wp:extent cx="1866900" cy="1626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626870"/>
                          </a:xfrm>
                          <a:prstGeom prst="rect">
                            <a:avLst/>
                          </a:prstGeom>
                          <a:noFill/>
                        </pic:spPr>
                      </pic:pic>
                    </a:graphicData>
                  </a:graphic>
                  <wp14:sizeRelH relativeFrom="page">
                    <wp14:pctWidth>0</wp14:pctWidth>
                  </wp14:sizeRelH>
                  <wp14:sizeRelV relativeFrom="page">
                    <wp14:pctHeight>0</wp14:pctHeight>
                  </wp14:sizeRelV>
                </wp:anchor>
              </w:drawing>
            </w:r>
          </w:p>
        </w:tc>
        <w:tc>
          <w:tcPr>
            <w:tcW w:w="3377" w:type="dxa"/>
          </w:tcPr>
          <w:p w:rsidR="001D47C9" w:rsidRDefault="001D47C9">
            <w:pPr>
              <w:pStyle w:val="TableParagraph"/>
              <w:rPr>
                <w:rFonts w:ascii="Times New Roman"/>
                <w:sz w:val="14"/>
              </w:rPr>
            </w:pPr>
          </w:p>
          <w:p w:rsidR="001D47C9" w:rsidRDefault="001D47C9">
            <w:pPr>
              <w:pStyle w:val="TableParagraph"/>
              <w:rPr>
                <w:rFonts w:ascii="Times New Roman"/>
                <w:sz w:val="14"/>
              </w:rPr>
            </w:pPr>
          </w:p>
          <w:p w:rsidR="001D47C9" w:rsidRDefault="001D47C9">
            <w:pPr>
              <w:pStyle w:val="TableParagraph"/>
              <w:rPr>
                <w:rFonts w:ascii="Times New Roman"/>
                <w:sz w:val="14"/>
              </w:rPr>
            </w:pPr>
          </w:p>
          <w:p w:rsidR="001D47C9" w:rsidRDefault="001D47C9">
            <w:pPr>
              <w:pStyle w:val="TableParagraph"/>
              <w:rPr>
                <w:rFonts w:ascii="Times New Roman"/>
                <w:sz w:val="14"/>
              </w:rPr>
            </w:pPr>
          </w:p>
          <w:p w:rsidR="001D47C9" w:rsidRPr="002B30FC" w:rsidRDefault="001D47C9" w:rsidP="002B30FC">
            <w:pPr>
              <w:pStyle w:val="TableParagraph"/>
              <w:jc w:val="center"/>
              <w:rPr>
                <w:rFonts w:ascii="Times New Roman"/>
                <w:sz w:val="18"/>
                <w:szCs w:val="18"/>
              </w:rPr>
            </w:pPr>
          </w:p>
          <w:p w:rsidR="002B30FC" w:rsidRPr="002B30FC" w:rsidRDefault="002B30FC" w:rsidP="002B30FC">
            <w:pPr>
              <w:pStyle w:val="TableParagraph"/>
              <w:spacing w:before="1"/>
              <w:ind w:left="1424" w:right="756" w:hanging="639"/>
              <w:jc w:val="center"/>
              <w:rPr>
                <w:sz w:val="18"/>
                <w:szCs w:val="18"/>
              </w:rPr>
            </w:pPr>
          </w:p>
          <w:p w:rsidR="001A71C5" w:rsidRDefault="001A71C5" w:rsidP="002B30FC">
            <w:pPr>
              <w:jc w:val="center"/>
              <w:rPr>
                <w:sz w:val="18"/>
                <w:szCs w:val="18"/>
              </w:rPr>
            </w:pPr>
          </w:p>
          <w:p w:rsidR="001A71C5" w:rsidRDefault="001A71C5" w:rsidP="002B30FC">
            <w:pPr>
              <w:jc w:val="center"/>
              <w:rPr>
                <w:sz w:val="18"/>
                <w:szCs w:val="18"/>
              </w:rPr>
            </w:pPr>
          </w:p>
          <w:p w:rsidR="001A71C5" w:rsidRDefault="001A71C5" w:rsidP="002B30FC">
            <w:pPr>
              <w:jc w:val="center"/>
              <w:rPr>
                <w:sz w:val="18"/>
                <w:szCs w:val="18"/>
              </w:rPr>
            </w:pPr>
          </w:p>
          <w:p w:rsidR="001A71C5" w:rsidRDefault="001A71C5" w:rsidP="002B30FC">
            <w:pPr>
              <w:jc w:val="center"/>
              <w:rPr>
                <w:sz w:val="18"/>
                <w:szCs w:val="18"/>
              </w:rPr>
            </w:pPr>
          </w:p>
          <w:p w:rsidR="001A71C5" w:rsidRDefault="001A71C5" w:rsidP="002B30FC">
            <w:pPr>
              <w:jc w:val="center"/>
              <w:rPr>
                <w:sz w:val="18"/>
                <w:szCs w:val="18"/>
              </w:rPr>
            </w:pPr>
          </w:p>
          <w:p w:rsidR="001A71C5" w:rsidRDefault="001A71C5" w:rsidP="002B30FC">
            <w:pPr>
              <w:jc w:val="center"/>
              <w:rPr>
                <w:sz w:val="18"/>
                <w:szCs w:val="18"/>
              </w:rPr>
            </w:pPr>
          </w:p>
          <w:p w:rsidR="001A71C5" w:rsidRDefault="001A71C5" w:rsidP="001A71C5">
            <w:pPr>
              <w:rPr>
                <w:sz w:val="18"/>
                <w:szCs w:val="18"/>
              </w:rPr>
            </w:pPr>
            <w:bookmarkStart w:id="0" w:name="_GoBack"/>
            <w:bookmarkEnd w:id="0"/>
          </w:p>
          <w:p w:rsidR="001A71C5" w:rsidRDefault="001A71C5" w:rsidP="002B30FC">
            <w:pPr>
              <w:jc w:val="center"/>
              <w:rPr>
                <w:sz w:val="18"/>
                <w:szCs w:val="18"/>
              </w:rPr>
            </w:pPr>
          </w:p>
          <w:p w:rsidR="002B30FC" w:rsidRPr="00AD4E05" w:rsidRDefault="002B30FC" w:rsidP="002B30FC">
            <w:pPr>
              <w:jc w:val="center"/>
              <w:rPr>
                <w:sz w:val="18"/>
                <w:szCs w:val="18"/>
              </w:rPr>
            </w:pPr>
            <w:r w:rsidRPr="00AD4E05">
              <w:rPr>
                <w:sz w:val="18"/>
                <w:szCs w:val="18"/>
              </w:rPr>
              <w:t>CUSTOMER CARE CENTRE:</w:t>
            </w:r>
          </w:p>
          <w:p w:rsidR="002B30FC" w:rsidRPr="00AD4E05" w:rsidRDefault="002B30FC" w:rsidP="002B30FC">
            <w:pPr>
              <w:jc w:val="center"/>
              <w:rPr>
                <w:sz w:val="18"/>
                <w:szCs w:val="18"/>
              </w:rPr>
            </w:pPr>
          </w:p>
          <w:p w:rsidR="002B30FC" w:rsidRPr="00AD4E05" w:rsidRDefault="001A71C5" w:rsidP="002B30FC">
            <w:pPr>
              <w:jc w:val="center"/>
              <w:rPr>
                <w:sz w:val="18"/>
                <w:szCs w:val="18"/>
              </w:rPr>
            </w:pPr>
            <w:hyperlink r:id="rId9" w:history="1">
              <w:r w:rsidR="002B30FC" w:rsidRPr="00AD4E05">
                <w:rPr>
                  <w:rStyle w:val="Hyperlink"/>
                  <w:rFonts w:cs="Calibri"/>
                </w:rPr>
                <w:t>technical@proofvision.co.uk</w:t>
              </w:r>
            </w:hyperlink>
            <w:r w:rsidR="002B30FC" w:rsidRPr="00AD4E05">
              <w:rPr>
                <w:sz w:val="18"/>
                <w:szCs w:val="18"/>
              </w:rPr>
              <w:t xml:space="preserve"> </w:t>
            </w:r>
          </w:p>
          <w:p w:rsidR="002B30FC" w:rsidRPr="00AD4E05" w:rsidRDefault="002B30FC" w:rsidP="002B30FC">
            <w:pPr>
              <w:jc w:val="center"/>
              <w:rPr>
                <w:sz w:val="18"/>
                <w:szCs w:val="18"/>
              </w:rPr>
            </w:pPr>
          </w:p>
          <w:p w:rsidR="002B30FC" w:rsidRPr="00AD4E05" w:rsidRDefault="002B30FC" w:rsidP="002B30FC">
            <w:pPr>
              <w:jc w:val="center"/>
              <w:rPr>
                <w:sz w:val="18"/>
                <w:szCs w:val="18"/>
              </w:rPr>
            </w:pPr>
          </w:p>
          <w:p w:rsidR="002B30FC" w:rsidRPr="00AD4E05" w:rsidRDefault="002B30FC" w:rsidP="002B30FC">
            <w:pPr>
              <w:jc w:val="center"/>
              <w:rPr>
                <w:sz w:val="18"/>
                <w:szCs w:val="18"/>
              </w:rPr>
            </w:pPr>
            <w:r w:rsidRPr="00AD4E05">
              <w:rPr>
                <w:sz w:val="18"/>
                <w:szCs w:val="18"/>
              </w:rPr>
              <w:t>ProofVision</w:t>
            </w:r>
          </w:p>
          <w:p w:rsidR="002B30FC" w:rsidRPr="00AD4E05" w:rsidRDefault="002B30FC" w:rsidP="002B30FC">
            <w:pPr>
              <w:jc w:val="center"/>
              <w:rPr>
                <w:sz w:val="18"/>
                <w:szCs w:val="18"/>
              </w:rPr>
            </w:pPr>
            <w:r w:rsidRPr="00AD4E05">
              <w:rPr>
                <w:sz w:val="18"/>
                <w:szCs w:val="18"/>
              </w:rPr>
              <w:t>Unit 1, Avad House,</w:t>
            </w:r>
          </w:p>
          <w:p w:rsidR="002B30FC" w:rsidRPr="00AD4E05" w:rsidRDefault="002B30FC" w:rsidP="002B30FC">
            <w:pPr>
              <w:jc w:val="center"/>
              <w:rPr>
                <w:sz w:val="18"/>
                <w:szCs w:val="18"/>
              </w:rPr>
            </w:pPr>
            <w:r w:rsidRPr="00AD4E05">
              <w:rPr>
                <w:sz w:val="18"/>
                <w:szCs w:val="18"/>
              </w:rPr>
              <w:t>Belvue Road, Northolt, Middx</w:t>
            </w:r>
          </w:p>
          <w:p w:rsidR="002B30FC" w:rsidRPr="00AD4E05" w:rsidRDefault="002B30FC" w:rsidP="002B30FC">
            <w:pPr>
              <w:jc w:val="center"/>
              <w:rPr>
                <w:sz w:val="18"/>
                <w:szCs w:val="18"/>
              </w:rPr>
            </w:pPr>
            <w:r w:rsidRPr="00AD4E05">
              <w:rPr>
                <w:sz w:val="18"/>
                <w:szCs w:val="18"/>
              </w:rPr>
              <w:t>UB5 5HY</w:t>
            </w:r>
          </w:p>
          <w:p w:rsidR="001D47C9" w:rsidRDefault="001D47C9" w:rsidP="002B30FC">
            <w:pPr>
              <w:pStyle w:val="TableParagraph"/>
              <w:spacing w:before="1"/>
              <w:ind w:left="1424" w:right="756" w:hanging="639"/>
              <w:jc w:val="center"/>
              <w:rPr>
                <w:sz w:val="15"/>
              </w:rPr>
            </w:pPr>
          </w:p>
        </w:tc>
      </w:tr>
    </w:tbl>
    <w:p w:rsidR="001D47C9" w:rsidRDefault="001D47C9">
      <w:pPr>
        <w:spacing w:before="4"/>
        <w:rPr>
          <w:rFonts w:ascii="Times New Roman"/>
          <w:sz w:val="17"/>
        </w:rPr>
      </w:pPr>
    </w:p>
    <w:sectPr w:rsidR="001D47C9">
      <w:pgSz w:w="16840" w:h="11910" w:orient="landscape"/>
      <w:pgMar w:top="1100" w:right="1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EEC"/>
    <w:multiLevelType w:val="hybridMultilevel"/>
    <w:tmpl w:val="E4A298AE"/>
    <w:lvl w:ilvl="0" w:tplc="D9C62FD8">
      <w:start w:val="5"/>
      <w:numFmt w:val="decimal"/>
      <w:lvlText w:val="%1."/>
      <w:lvlJc w:val="left"/>
      <w:pPr>
        <w:ind w:left="109" w:hanging="720"/>
      </w:pPr>
      <w:rPr>
        <w:rFonts w:ascii="Calibri" w:eastAsia="Calibri" w:hAnsi="Calibri" w:cs="Calibri" w:hint="default"/>
        <w:w w:val="100"/>
        <w:sz w:val="15"/>
        <w:szCs w:val="15"/>
        <w:lang w:val="en-US" w:eastAsia="en-US" w:bidi="en-US"/>
      </w:rPr>
    </w:lvl>
    <w:lvl w:ilvl="1" w:tplc="89F61C10">
      <w:numFmt w:val="bullet"/>
      <w:lvlText w:val="•"/>
      <w:lvlJc w:val="left"/>
      <w:pPr>
        <w:ind w:left="426" w:hanging="720"/>
      </w:pPr>
      <w:rPr>
        <w:rFonts w:hint="default"/>
        <w:lang w:val="en-US" w:eastAsia="en-US" w:bidi="en-US"/>
      </w:rPr>
    </w:lvl>
    <w:lvl w:ilvl="2" w:tplc="FE882FCC">
      <w:numFmt w:val="bullet"/>
      <w:lvlText w:val="•"/>
      <w:lvlJc w:val="left"/>
      <w:pPr>
        <w:ind w:left="753" w:hanging="720"/>
      </w:pPr>
      <w:rPr>
        <w:rFonts w:hint="default"/>
        <w:lang w:val="en-US" w:eastAsia="en-US" w:bidi="en-US"/>
      </w:rPr>
    </w:lvl>
    <w:lvl w:ilvl="3" w:tplc="245A04DE">
      <w:numFmt w:val="bullet"/>
      <w:lvlText w:val="•"/>
      <w:lvlJc w:val="left"/>
      <w:pPr>
        <w:ind w:left="1080" w:hanging="720"/>
      </w:pPr>
      <w:rPr>
        <w:rFonts w:hint="default"/>
        <w:lang w:val="en-US" w:eastAsia="en-US" w:bidi="en-US"/>
      </w:rPr>
    </w:lvl>
    <w:lvl w:ilvl="4" w:tplc="2454F3C6">
      <w:numFmt w:val="bullet"/>
      <w:lvlText w:val="•"/>
      <w:lvlJc w:val="left"/>
      <w:pPr>
        <w:ind w:left="1406" w:hanging="720"/>
      </w:pPr>
      <w:rPr>
        <w:rFonts w:hint="default"/>
        <w:lang w:val="en-US" w:eastAsia="en-US" w:bidi="en-US"/>
      </w:rPr>
    </w:lvl>
    <w:lvl w:ilvl="5" w:tplc="8D381B0E">
      <w:numFmt w:val="bullet"/>
      <w:lvlText w:val="•"/>
      <w:lvlJc w:val="left"/>
      <w:pPr>
        <w:ind w:left="1733" w:hanging="720"/>
      </w:pPr>
      <w:rPr>
        <w:rFonts w:hint="default"/>
        <w:lang w:val="en-US" w:eastAsia="en-US" w:bidi="en-US"/>
      </w:rPr>
    </w:lvl>
    <w:lvl w:ilvl="6" w:tplc="2E886262">
      <w:numFmt w:val="bullet"/>
      <w:lvlText w:val="•"/>
      <w:lvlJc w:val="left"/>
      <w:pPr>
        <w:ind w:left="2060" w:hanging="720"/>
      </w:pPr>
      <w:rPr>
        <w:rFonts w:hint="default"/>
        <w:lang w:val="en-US" w:eastAsia="en-US" w:bidi="en-US"/>
      </w:rPr>
    </w:lvl>
    <w:lvl w:ilvl="7" w:tplc="A4FCE6FE">
      <w:numFmt w:val="bullet"/>
      <w:lvlText w:val="•"/>
      <w:lvlJc w:val="left"/>
      <w:pPr>
        <w:ind w:left="2386" w:hanging="720"/>
      </w:pPr>
      <w:rPr>
        <w:rFonts w:hint="default"/>
        <w:lang w:val="en-US" w:eastAsia="en-US" w:bidi="en-US"/>
      </w:rPr>
    </w:lvl>
    <w:lvl w:ilvl="8" w:tplc="23443918">
      <w:numFmt w:val="bullet"/>
      <w:lvlText w:val="•"/>
      <w:lvlJc w:val="left"/>
      <w:pPr>
        <w:ind w:left="2713" w:hanging="720"/>
      </w:pPr>
      <w:rPr>
        <w:rFonts w:hint="default"/>
        <w:lang w:val="en-US" w:eastAsia="en-US" w:bidi="en-US"/>
      </w:rPr>
    </w:lvl>
  </w:abstractNum>
  <w:abstractNum w:abstractNumId="1" w15:restartNumberingAfterBreak="0">
    <w:nsid w:val="56000B32"/>
    <w:multiLevelType w:val="hybridMultilevel"/>
    <w:tmpl w:val="6532B7A6"/>
    <w:lvl w:ilvl="0" w:tplc="F23A5C58">
      <w:start w:val="1"/>
      <w:numFmt w:val="decimal"/>
      <w:lvlText w:val="%1."/>
      <w:lvlJc w:val="left"/>
      <w:pPr>
        <w:ind w:left="109" w:hanging="720"/>
      </w:pPr>
      <w:rPr>
        <w:rFonts w:ascii="Calibri" w:eastAsia="Calibri" w:hAnsi="Calibri" w:cs="Calibri" w:hint="default"/>
        <w:w w:val="100"/>
        <w:sz w:val="15"/>
        <w:szCs w:val="15"/>
        <w:lang w:val="en-US" w:eastAsia="en-US" w:bidi="en-US"/>
      </w:rPr>
    </w:lvl>
    <w:lvl w:ilvl="1" w:tplc="130E847C">
      <w:numFmt w:val="bullet"/>
      <w:lvlText w:val="•"/>
      <w:lvlJc w:val="left"/>
      <w:pPr>
        <w:ind w:left="426" w:hanging="720"/>
      </w:pPr>
      <w:rPr>
        <w:rFonts w:hint="default"/>
        <w:lang w:val="en-US" w:eastAsia="en-US" w:bidi="en-US"/>
      </w:rPr>
    </w:lvl>
    <w:lvl w:ilvl="2" w:tplc="20C45172">
      <w:numFmt w:val="bullet"/>
      <w:lvlText w:val="•"/>
      <w:lvlJc w:val="left"/>
      <w:pPr>
        <w:ind w:left="753" w:hanging="720"/>
      </w:pPr>
      <w:rPr>
        <w:rFonts w:hint="default"/>
        <w:lang w:val="en-US" w:eastAsia="en-US" w:bidi="en-US"/>
      </w:rPr>
    </w:lvl>
    <w:lvl w:ilvl="3" w:tplc="EBC8DE42">
      <w:numFmt w:val="bullet"/>
      <w:lvlText w:val="•"/>
      <w:lvlJc w:val="left"/>
      <w:pPr>
        <w:ind w:left="1080" w:hanging="720"/>
      </w:pPr>
      <w:rPr>
        <w:rFonts w:hint="default"/>
        <w:lang w:val="en-US" w:eastAsia="en-US" w:bidi="en-US"/>
      </w:rPr>
    </w:lvl>
    <w:lvl w:ilvl="4" w:tplc="38929ED2">
      <w:numFmt w:val="bullet"/>
      <w:lvlText w:val="•"/>
      <w:lvlJc w:val="left"/>
      <w:pPr>
        <w:ind w:left="1406" w:hanging="720"/>
      </w:pPr>
      <w:rPr>
        <w:rFonts w:hint="default"/>
        <w:lang w:val="en-US" w:eastAsia="en-US" w:bidi="en-US"/>
      </w:rPr>
    </w:lvl>
    <w:lvl w:ilvl="5" w:tplc="623C233A">
      <w:numFmt w:val="bullet"/>
      <w:lvlText w:val="•"/>
      <w:lvlJc w:val="left"/>
      <w:pPr>
        <w:ind w:left="1733" w:hanging="720"/>
      </w:pPr>
      <w:rPr>
        <w:rFonts w:hint="default"/>
        <w:lang w:val="en-US" w:eastAsia="en-US" w:bidi="en-US"/>
      </w:rPr>
    </w:lvl>
    <w:lvl w:ilvl="6" w:tplc="C49AD85E">
      <w:numFmt w:val="bullet"/>
      <w:lvlText w:val="•"/>
      <w:lvlJc w:val="left"/>
      <w:pPr>
        <w:ind w:left="2060" w:hanging="720"/>
      </w:pPr>
      <w:rPr>
        <w:rFonts w:hint="default"/>
        <w:lang w:val="en-US" w:eastAsia="en-US" w:bidi="en-US"/>
      </w:rPr>
    </w:lvl>
    <w:lvl w:ilvl="7" w:tplc="4D309DF2">
      <w:numFmt w:val="bullet"/>
      <w:lvlText w:val="•"/>
      <w:lvlJc w:val="left"/>
      <w:pPr>
        <w:ind w:left="2386" w:hanging="720"/>
      </w:pPr>
      <w:rPr>
        <w:rFonts w:hint="default"/>
        <w:lang w:val="en-US" w:eastAsia="en-US" w:bidi="en-US"/>
      </w:rPr>
    </w:lvl>
    <w:lvl w:ilvl="8" w:tplc="D840AE9E">
      <w:numFmt w:val="bullet"/>
      <w:lvlText w:val="•"/>
      <w:lvlJc w:val="left"/>
      <w:pPr>
        <w:ind w:left="2713"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C9"/>
    <w:rsid w:val="000B6387"/>
    <w:rsid w:val="001726CB"/>
    <w:rsid w:val="001A71C5"/>
    <w:rsid w:val="001D47C9"/>
    <w:rsid w:val="00270D4E"/>
    <w:rsid w:val="002B30FC"/>
    <w:rsid w:val="00526869"/>
    <w:rsid w:val="00555749"/>
    <w:rsid w:val="005F6C94"/>
    <w:rsid w:val="006944FD"/>
    <w:rsid w:val="00976186"/>
    <w:rsid w:val="009835A3"/>
    <w:rsid w:val="00D51EDB"/>
    <w:rsid w:val="00DF4442"/>
    <w:rsid w:val="00E5234E"/>
    <w:rsid w:val="00EB38F5"/>
    <w:rsid w:val="00F91959"/>
    <w:rsid w:val="00FE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6096"/>
  <w15:docId w15:val="{317AC640-9504-4F47-9069-819B11D6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6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69"/>
    <w:rPr>
      <w:rFonts w:ascii="Segoe UI" w:eastAsia="Calibri" w:hAnsi="Segoe UI" w:cs="Segoe UI"/>
      <w:sz w:val="18"/>
      <w:szCs w:val="18"/>
      <w:lang w:bidi="en-US"/>
    </w:rPr>
  </w:style>
  <w:style w:type="character" w:styleId="Hyperlink">
    <w:name w:val="Hyperlink"/>
    <w:basedOn w:val="DefaultParagraphFont"/>
    <w:uiPriority w:val="99"/>
    <w:rsid w:val="002B30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2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chnical@proof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Paddy Clerkin</dc:creator>
  <cp:lastModifiedBy>Paddy Clerkin</cp:lastModifiedBy>
  <cp:revision>3</cp:revision>
  <dcterms:created xsi:type="dcterms:W3CDTF">2019-12-12T10:58:00Z</dcterms:created>
  <dcterms:modified xsi:type="dcterms:W3CDTF">2019-12-12T11:32:00Z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2019-11-27T00:00:00Z</vt:filetime>
  </property>
</Properties>
</file>